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04" w:rsidRPr="00567304" w:rsidRDefault="00567304" w:rsidP="00567304">
      <w:pPr>
        <w:shd w:val="clear" w:color="auto" w:fill="FFFFFF"/>
        <w:spacing w:after="150" w:line="300" w:lineRule="atLeast"/>
        <w:rPr>
          <w:rFonts w:ascii="SolaimanLipiNormal" w:eastAsia="Times New Roman" w:hAnsi="SolaimanLipiNormal" w:cs="Times New Roman"/>
          <w:color w:val="858585"/>
          <w:u w:val="none"/>
        </w:rPr>
      </w:pPr>
      <w:proofErr w:type="spellStart"/>
      <w:r w:rsidRPr="00567304">
        <w:rPr>
          <w:rFonts w:ascii="Vrinda" w:eastAsia="Times New Roman" w:hAnsi="Vrinda" w:cs="Vrinda"/>
          <w:color w:val="858585"/>
          <w:u w:val="none"/>
        </w:rPr>
        <w:t>ডিসিসিআইয়ের</w:t>
      </w:r>
      <w:proofErr w:type="spellEnd"/>
      <w:r w:rsidRPr="00567304">
        <w:rPr>
          <w:rFonts w:ascii="SolaimanLipiNormal" w:eastAsia="Times New Roman" w:hAnsi="SolaimanLipiNormal" w:cs="Times New Roman"/>
          <w:color w:val="858585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color w:val="858585"/>
          <w:u w:val="none"/>
        </w:rPr>
        <w:t>সেমিনারে</w:t>
      </w:r>
      <w:proofErr w:type="spellEnd"/>
      <w:r w:rsidRPr="00567304">
        <w:rPr>
          <w:rFonts w:ascii="SolaimanLipiNormal" w:eastAsia="Times New Roman" w:hAnsi="SolaimanLipiNormal" w:cs="Times New Roman"/>
          <w:color w:val="858585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color w:val="858585"/>
          <w:u w:val="none"/>
        </w:rPr>
        <w:t>বক্তারা</w:t>
      </w:r>
      <w:proofErr w:type="spellEnd"/>
    </w:p>
    <w:p w:rsidR="00567304" w:rsidRPr="00567304" w:rsidRDefault="00567304" w:rsidP="00567304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 w:val="0"/>
          <w:color w:val="349ADB"/>
          <w:kern w:val="36"/>
          <w:sz w:val="50"/>
          <w:szCs w:val="50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349ADB"/>
          <w:kern w:val="36"/>
          <w:sz w:val="50"/>
          <w:szCs w:val="50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49ADB"/>
          <w:kern w:val="36"/>
          <w:sz w:val="50"/>
          <w:szCs w:val="50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49ADB"/>
          <w:kern w:val="36"/>
          <w:sz w:val="50"/>
          <w:szCs w:val="50"/>
          <w:u w:val="none"/>
        </w:rPr>
        <w:t>সহজীকরণে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49ADB"/>
          <w:kern w:val="36"/>
          <w:sz w:val="50"/>
          <w:szCs w:val="50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49ADB"/>
          <w:kern w:val="36"/>
          <w:sz w:val="50"/>
          <w:szCs w:val="50"/>
          <w:u w:val="none"/>
        </w:rPr>
        <w:t>শিল্পায়নের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49ADB"/>
          <w:kern w:val="36"/>
          <w:sz w:val="50"/>
          <w:szCs w:val="50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49ADB"/>
          <w:kern w:val="36"/>
          <w:sz w:val="50"/>
          <w:szCs w:val="50"/>
          <w:u w:val="none"/>
        </w:rPr>
        <w:t>বিষয়ে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49ADB"/>
          <w:kern w:val="36"/>
          <w:sz w:val="50"/>
          <w:szCs w:val="50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49ADB"/>
          <w:kern w:val="36"/>
          <w:sz w:val="50"/>
          <w:szCs w:val="50"/>
          <w:u w:val="none"/>
        </w:rPr>
        <w:t>অগ্রাধিকার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49ADB"/>
          <w:kern w:val="36"/>
          <w:sz w:val="50"/>
          <w:szCs w:val="50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49ADB"/>
          <w:kern w:val="36"/>
          <w:sz w:val="50"/>
          <w:szCs w:val="50"/>
          <w:u w:val="none"/>
        </w:rPr>
        <w:t>প্রয়োজন</w:t>
      </w:r>
      <w:proofErr w:type="spellEnd"/>
    </w:p>
    <w:p w:rsidR="00567304" w:rsidRPr="00567304" w:rsidRDefault="00567304" w:rsidP="00567304">
      <w:pPr>
        <w:shd w:val="clear" w:color="auto" w:fill="FFFFFF"/>
        <w:spacing w:after="150" w:line="300" w:lineRule="atLeast"/>
        <w:rPr>
          <w:rFonts w:ascii="SolaimanLipiNormal" w:eastAsia="Times New Roman" w:hAnsi="SolaimanLipiNormal" w:cs="Times New Roman"/>
          <w:b w:val="0"/>
          <w:color w:val="858585"/>
          <w:sz w:val="21"/>
          <w:szCs w:val="21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858585"/>
          <w:sz w:val="21"/>
          <w:szCs w:val="21"/>
          <w:u w:val="none"/>
        </w:rPr>
        <w:t>নিজস্ব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858585"/>
          <w:sz w:val="21"/>
          <w:szCs w:val="21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858585"/>
          <w:sz w:val="21"/>
          <w:szCs w:val="21"/>
          <w:u w:val="none"/>
        </w:rPr>
        <w:t>প্রতিবেদক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858585"/>
          <w:sz w:val="21"/>
          <w:szCs w:val="21"/>
          <w:u w:val="none"/>
        </w:rPr>
        <w:t xml:space="preserve"> | </w:t>
      </w:r>
      <w:r w:rsidRPr="00567304">
        <w:rPr>
          <w:rFonts w:ascii="Vrinda" w:eastAsia="Times New Roman" w:hAnsi="Vrinda" w:cs="Vrinda"/>
          <w:b w:val="0"/>
          <w:color w:val="858585"/>
          <w:sz w:val="21"/>
          <w:szCs w:val="21"/>
          <w:u w:val="none"/>
        </w:rPr>
        <w:t>২০১৫</w:t>
      </w:r>
      <w:r w:rsidRPr="00567304">
        <w:rPr>
          <w:rFonts w:ascii="Times New Roman" w:eastAsia="Times New Roman" w:hAnsi="Times New Roman" w:cs="Times New Roman"/>
          <w:b w:val="0"/>
          <w:color w:val="858585"/>
          <w:sz w:val="21"/>
          <w:szCs w:val="21"/>
          <w:u w:val="none"/>
        </w:rPr>
        <w:t>-</w:t>
      </w:r>
      <w:r w:rsidRPr="00567304">
        <w:rPr>
          <w:rFonts w:ascii="Vrinda" w:eastAsia="Times New Roman" w:hAnsi="Vrinda" w:cs="Vrinda"/>
          <w:b w:val="0"/>
          <w:color w:val="858585"/>
          <w:sz w:val="21"/>
          <w:szCs w:val="21"/>
          <w:u w:val="none"/>
        </w:rPr>
        <w:t>১২</w:t>
      </w:r>
      <w:r w:rsidRPr="00567304">
        <w:rPr>
          <w:rFonts w:ascii="Times New Roman" w:eastAsia="Times New Roman" w:hAnsi="Times New Roman" w:cs="Times New Roman"/>
          <w:b w:val="0"/>
          <w:color w:val="858585"/>
          <w:sz w:val="21"/>
          <w:szCs w:val="21"/>
          <w:u w:val="none"/>
        </w:rPr>
        <w:t>-</w:t>
      </w:r>
      <w:r w:rsidRPr="00567304">
        <w:rPr>
          <w:rFonts w:ascii="Vrinda" w:eastAsia="Times New Roman" w:hAnsi="Vrinda" w:cs="Vrinda"/>
          <w:b w:val="0"/>
          <w:color w:val="858585"/>
          <w:sz w:val="21"/>
          <w:szCs w:val="21"/>
          <w:u w:val="none"/>
        </w:rPr>
        <w:t>০২</w:t>
      </w:r>
      <w:r w:rsidRPr="00567304">
        <w:rPr>
          <w:rFonts w:ascii="Times New Roman" w:eastAsia="Times New Roman" w:hAnsi="Times New Roman" w:cs="Times New Roman"/>
          <w:b w:val="0"/>
          <w:color w:val="858585"/>
          <w:sz w:val="21"/>
          <w:szCs w:val="21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858585"/>
          <w:sz w:val="21"/>
          <w:szCs w:val="21"/>
          <w:u w:val="none"/>
        </w:rPr>
        <w:t>ইং</w:t>
      </w:r>
      <w:proofErr w:type="spellEnd"/>
    </w:p>
    <w:p w:rsidR="00567304" w:rsidRPr="00567304" w:rsidRDefault="00567304" w:rsidP="00567304">
      <w:pPr>
        <w:shd w:val="clear" w:color="auto" w:fill="FFFFFF"/>
        <w:spacing w:after="0" w:line="300" w:lineRule="atLeast"/>
        <w:rPr>
          <w:rFonts w:ascii="SolaimanLipiNormal" w:eastAsia="Times New Roman" w:hAnsi="SolaimanLipiNormal" w:cs="Times New Roman"/>
          <w:b w:val="0"/>
          <w:color w:val="555555"/>
          <w:sz w:val="21"/>
          <w:szCs w:val="21"/>
          <w:u w:val="none"/>
        </w:rPr>
      </w:pPr>
      <w:r w:rsidRPr="00567304">
        <w:rPr>
          <w:rFonts w:ascii="SolaimanLipiNormal" w:eastAsia="Times New Roman" w:hAnsi="SolaimanLipiNormal" w:cs="Times New Roman"/>
          <w:b w:val="0"/>
          <w:color w:val="555555"/>
          <w:sz w:val="21"/>
          <w:u w:val="none"/>
        </w:rPr>
        <w:t> </w:t>
      </w:r>
      <w:r w:rsidRPr="00567304">
        <w:rPr>
          <w:rFonts w:ascii="SolaimanLipiNormal" w:eastAsia="Times New Roman" w:hAnsi="SolaimanLipiNormal" w:cs="Times New Roman"/>
          <w:b w:val="0"/>
          <w:color w:val="555555"/>
          <w:sz w:val="21"/>
          <w:szCs w:val="21"/>
          <w:u w:val="none"/>
        </w:rPr>
        <w:t> </w:t>
      </w:r>
    </w:p>
    <w:p w:rsidR="00567304" w:rsidRDefault="00567304" w:rsidP="00567304">
      <w:pPr>
        <w:shd w:val="clear" w:color="auto" w:fill="FFFFFF"/>
        <w:spacing w:after="0" w:line="300" w:lineRule="atLeast"/>
        <w:jc w:val="both"/>
        <w:rPr>
          <w:rFonts w:ascii="SolaimanLipiNormal" w:eastAsia="Times New Roman" w:hAnsi="SolaimanLipiNormal" w:cs="Times New Roman"/>
          <w:b w:val="0"/>
          <w:color w:val="555555"/>
          <w:sz w:val="21"/>
          <w:szCs w:val="21"/>
          <w:u w:val="none"/>
        </w:rPr>
      </w:pPr>
      <w:r>
        <w:rPr>
          <w:rFonts w:ascii="SolaimanLipiNormal" w:eastAsia="Times New Roman" w:hAnsi="SolaimanLipiNormal" w:cs="Times New Roman"/>
          <w:b w:val="0"/>
          <w:noProof/>
          <w:color w:val="555555"/>
          <w:sz w:val="21"/>
          <w:szCs w:val="21"/>
          <w:u w:val="none"/>
        </w:rPr>
        <w:drawing>
          <wp:inline distT="0" distB="0" distL="0" distR="0">
            <wp:extent cx="2371725" cy="1362075"/>
            <wp:effectExtent l="19050" t="0" r="9525" b="0"/>
            <wp:docPr id="1" name="Picture 1" descr="বাণিজ্য সহজীকরণে শিল্পায়নের বিষয়ে অগ্রাধিকার প্রয়োজন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বাণিজ্য সহজীকরণে শিল্পায়নের বিষয়ে অগ্রাধিকার প্রয়োজন 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04" w:rsidRPr="00567304" w:rsidRDefault="00567304" w:rsidP="00567304">
      <w:pPr>
        <w:shd w:val="clear" w:color="auto" w:fill="FFFFFF"/>
        <w:spacing w:after="0" w:line="300" w:lineRule="atLeast"/>
        <w:jc w:val="both"/>
        <w:rPr>
          <w:rFonts w:ascii="SolaimanLipiNormal" w:eastAsia="Times New Roman" w:hAnsi="SolaimanLipiNormal" w:cs="Times New Roman"/>
          <w:b w:val="0"/>
          <w:color w:val="555555"/>
          <w:sz w:val="21"/>
          <w:szCs w:val="21"/>
          <w:u w:val="none"/>
        </w:rPr>
      </w:pPr>
    </w:p>
    <w:p w:rsidR="00567304" w:rsidRPr="00567304" w:rsidRDefault="00567304" w:rsidP="00567304">
      <w:pPr>
        <w:shd w:val="clear" w:color="auto" w:fill="FFFFFF"/>
        <w:spacing w:after="150"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সহজীকরণের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ক্ষেত্রে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আহরণের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চেয়ে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শিল্পায়ন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বিনিয়োগের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বিষয়গুলোয়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অগ্রাধিকার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দেয়া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প্রয়োজন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মন্তব্য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প্রধানমন্ত্রীর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অর্থনৈতিক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বিষয়ক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উপদেষ্টা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.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মসিউর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রহমান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ঢাকা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চেম্বার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অব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কমার্স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অ্যান্ড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ইন্ডাস্ট্রি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(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ডিসিসিআই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)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আয়োজিত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‘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সহজীকরণ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: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টেকসই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উন্নয়নের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জন্য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সমস্যা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সম্ভাবনা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’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শীর্ষক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সেমিনারে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প্রধান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অতিথির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বক্তব্যে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গতকাল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কথা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সেমিনারে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বিশেষ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অতিথি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ছিলেন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জাতীয়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রাজস্ব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বোর্ডের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(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এনবিআর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)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চেয়ারম্যান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.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নজিবুর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রহমান</w:t>
      </w:r>
      <w:proofErr w:type="spellEnd"/>
      <w:r w:rsidRPr="00567304">
        <w:rPr>
          <w:rFonts w:ascii="Mangal" w:eastAsia="Times New Roman" w:hAnsi="Mangal" w:cs="Mangal"/>
          <w:b w:val="0"/>
          <w:color w:val="363636"/>
          <w:sz w:val="23"/>
          <w:szCs w:val="23"/>
          <w:u w:val="none"/>
        </w:rPr>
        <w:t>।</w:t>
      </w:r>
    </w:p>
    <w:p w:rsidR="00567304" w:rsidRPr="00567304" w:rsidRDefault="00567304" w:rsidP="00567304">
      <w:pPr>
        <w:shd w:val="clear" w:color="auto" w:fill="FFFFFF"/>
        <w:spacing w:after="150"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স্বাগত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বক্তব্যে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ডিসিসিআই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সভাপতি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হোসেন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খালেদ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ট্রেড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ফ্যাসিলিটেশন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এগ্রিমেন্ট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ফলে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বাংলাদেশের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অবকাঠামোর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আধুনিকায়ন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ব্যবসা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পরিচালনায়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স্তর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কমানো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মানবসম্পদ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প্রাতিষ্ঠানিক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দক্ষতা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বৃদ্ধি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প্রভৃতির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ব্যাপক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সম্ভাবনা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রয়েছে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এটি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মাধ্যমে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ব্যবসা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পরিচালনায়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১৬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দশমিক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৫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শতাংশ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কমবে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এছাড়া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বার্ষিক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রফতানি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বাড়বে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৪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বিলিয়ন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মার্কিন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ডলার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এবং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জিডিপিতে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এফডিআইয়ের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অবদান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আরো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৩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শতাংশ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বৃদ্ধি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পাবে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পাশাপাশি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২০২১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সালের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মধ্যে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বাংলাদেশের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জিডিপি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প্রবৃদ্ধি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হবে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৮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শতাংশ</w:t>
      </w:r>
      <w:proofErr w:type="spellEnd"/>
      <w:r w:rsidRPr="00567304">
        <w:rPr>
          <w:rFonts w:ascii="Mangal" w:eastAsia="Times New Roman" w:hAnsi="Mangal" w:cs="Mangal"/>
          <w:b w:val="0"/>
          <w:color w:val="363636"/>
          <w:sz w:val="23"/>
          <w:szCs w:val="23"/>
          <w:u w:val="none"/>
        </w:rPr>
        <w:t>।</w:t>
      </w:r>
    </w:p>
    <w:p w:rsidR="00567304" w:rsidRPr="00567304" w:rsidRDefault="00567304" w:rsidP="00567304">
      <w:pPr>
        <w:shd w:val="clear" w:color="auto" w:fill="FFFFFF"/>
        <w:spacing w:after="150"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.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মসিউর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রহমান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, ‘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সহজীকরণের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ক্ষেত্রে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আহরণের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চেয়ে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শিল্পায়ন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বিনিয়োগের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বিষয়গুলোকে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অগ্রাধিকার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দেয়া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প্রয়োজন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সরকারের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নির্ধারিত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রপকল্পের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সফল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লক্ষ্যে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নতুন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নতুন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তথ্য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-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প্রযুক্তি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ব্যবসা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-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বিষয়ে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সরকারের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কর্মকর্তাদের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আরো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সম্যক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ধারণা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লাভ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প্রয়োজন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’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ব্যবধান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কমানোর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জন্য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রফতানি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বাড়ানোর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ওপর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গুরুত্বারোপ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করেন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রফতানি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পণ্যের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বহুমুখীকরণের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পাশাপাশি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বাজার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সম্প্রসারণের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লক্ষ্যে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কাজ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জন্য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উদ্যোক্তাদের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প্রতি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আহ্বান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জানান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একই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সঙ্গে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সরকারের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ট্রেড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ফ্যাসিলিটেশন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কমিটিকে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আরো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শক্তিশালী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আহ্বান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জানান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       </w:t>
      </w:r>
    </w:p>
    <w:p w:rsidR="00567304" w:rsidRPr="00567304" w:rsidRDefault="00567304" w:rsidP="00567304">
      <w:pPr>
        <w:shd w:val="clear" w:color="auto" w:fill="FFFFFF"/>
        <w:spacing w:after="150"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proofErr w:type="spellStart"/>
      <w:proofErr w:type="gram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জাতীয়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রাজস্ব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বোর্ডের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(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এনবিআর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)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চেয়ারম্যান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.</w:t>
      </w:r>
      <w:proofErr w:type="gram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নজিবুর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রহমান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জানান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চট্টগ্রাম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বন্দরের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পণ্য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খালাসের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ক্ষেত্রে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এখন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লাগছে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গড়ে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৮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ঘণ্টা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এমডিজিতে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উল্লিখিত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শর্তগুলো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বাংলাদেশ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সফলতার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সঙ্গে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করেছে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এসডিজিতে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উল্লিখিত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শর্তগুলো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সরকার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বেসরকারি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খাতের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মধ্যে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অংশীদারিত্ব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আরো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বাড়ানো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আবশ্যক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উল্লেখ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Mangal" w:eastAsia="Times New Roman" w:hAnsi="Mangal" w:cs="Mangal"/>
          <w:b w:val="0"/>
          <w:color w:val="363636"/>
          <w:sz w:val="23"/>
          <w:szCs w:val="23"/>
          <w:u w:val="none"/>
        </w:rPr>
        <w:t>।</w:t>
      </w:r>
    </w:p>
    <w:p w:rsidR="00567304" w:rsidRPr="00567304" w:rsidRDefault="00567304" w:rsidP="00567304">
      <w:pPr>
        <w:shd w:val="clear" w:color="auto" w:fill="FFFFFF"/>
        <w:spacing w:after="150"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lastRenderedPageBreak/>
        <w:t>তিনি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জাতীয়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রাজস্ব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বোর্ড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(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এনবিআর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)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অভ্যন্তরীণ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সম্পদের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সদ্ব্যবহারের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মাধ্যমে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সরকারের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নির্ধারিত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২০২১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২০৪১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সালের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রূপকল্প</w:t>
      </w:r>
      <w:proofErr w:type="spellEnd"/>
      <w:r w:rsidRPr="00567304"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বদ্ধপরিকর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দেশের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ব্যবসা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-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সম্প্রসারণে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দক্ষতা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বৃদ্ধি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প্রযুক্তির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ব্যবহার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বাড়ানো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অবকাঠামো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উন্নয়ন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সংশ্লিষ্ট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স্টেকহোল্ডারদের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মধ্যে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সমন্বয়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বৃদ্ধির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ওপর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গুরুত্বারোপ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করেন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  </w:t>
      </w:r>
    </w:p>
    <w:p w:rsidR="00567304" w:rsidRPr="00567304" w:rsidRDefault="00567304" w:rsidP="00567304">
      <w:pPr>
        <w:shd w:val="clear" w:color="auto" w:fill="FFFFFF"/>
        <w:spacing w:after="150"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সেমিনারে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নির্ধারিত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আলোচক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হিসেবে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মন্ত্রণালয়ের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ডব্লিউটিও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সেলের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মহাপরিচালক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অমিতাভ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চক্রবর্তী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সিপিডির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অতিরিক্ত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গবেষণা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পরিচালক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.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খন্দকার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গোলাম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মোয়াজ্জেম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এবং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বিকেএমইএর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সাবেক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প্রথম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সহসভাপতি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মোহাম্মদ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হাতেম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উপস্থিত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ছিলেন</w:t>
      </w:r>
      <w:proofErr w:type="spellEnd"/>
      <w:r w:rsidRPr="00567304">
        <w:rPr>
          <w:rFonts w:ascii="Mangal" w:eastAsia="Times New Roman" w:hAnsi="Mangal" w:cs="Mangal"/>
          <w:b w:val="0"/>
          <w:color w:val="363636"/>
          <w:sz w:val="23"/>
          <w:szCs w:val="23"/>
          <w:u w:val="none"/>
        </w:rPr>
        <w:t>।</w:t>
      </w:r>
    </w:p>
    <w:p w:rsidR="00567304" w:rsidRPr="00567304" w:rsidRDefault="00567304" w:rsidP="00567304">
      <w:pPr>
        <w:shd w:val="clear" w:color="auto" w:fill="FFFFFF"/>
        <w:spacing w:line="353" w:lineRule="atLeast"/>
        <w:jc w:val="both"/>
        <w:rPr>
          <w:rFonts w:ascii="SolaimanLipiNormal" w:eastAsia="Times New Roman" w:hAnsi="SolaimanLipiNormal" w:cs="Times New Roman"/>
          <w:b w:val="0"/>
          <w:color w:val="363636"/>
          <w:sz w:val="23"/>
          <w:szCs w:val="23"/>
          <w:u w:val="none"/>
        </w:rPr>
      </w:pP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সিপিডির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অতিরিক্ত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গবেষণা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পরিচালক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ড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.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খন্দকার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গোলাম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মোয়াজ্জেম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বলেন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ব্যবসা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>-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বাণিজ্য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সম্প্রসারণে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সংশ্লিষ্ট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নীতিমালা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প্রণয়ন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ও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বাস্তবায়নের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প্রতিবন্ধকতা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,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স্টেকহোল্ডারদের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মধ্যে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সমন্বয়হীনতা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এবং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এ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বিষয়ে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জনসচেতনতা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বৃদ্ধি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অত্যন্ত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গুরুত্বপূর্ণ</w:t>
      </w:r>
      <w:proofErr w:type="spell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।</w:t>
      </w:r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তিনি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দেশের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স্থলবন্দরগুলোর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সেবার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মান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আরো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বৃদ্ধির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জন্য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কার্যকর</w:t>
      </w:r>
      <w:proofErr w:type="spellEnd"/>
      <w:proofErr w:type="gramStart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 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</w:t>
      </w:r>
      <w:proofErr w:type="gramEnd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্যবস্থা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গ্রহণের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পদক্ষেপ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নেয়ার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বিষয়ে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সরকারের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প্রতি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আহ্বান</w:t>
      </w:r>
      <w:proofErr w:type="spellEnd"/>
      <w:r w:rsidRPr="00567304">
        <w:rPr>
          <w:rFonts w:ascii="Times New Roman" w:eastAsia="Times New Roman" w:hAnsi="Times New Roman" w:cs="Times New Roman"/>
          <w:b w:val="0"/>
          <w:color w:val="363636"/>
          <w:sz w:val="23"/>
          <w:szCs w:val="23"/>
          <w:u w:val="none"/>
        </w:rPr>
        <w:t xml:space="preserve"> </w:t>
      </w:r>
      <w:proofErr w:type="spellStart"/>
      <w:r w:rsidRPr="00567304">
        <w:rPr>
          <w:rFonts w:ascii="Vrinda" w:eastAsia="Times New Roman" w:hAnsi="Vrinda" w:cs="Vrinda"/>
          <w:b w:val="0"/>
          <w:color w:val="363636"/>
          <w:sz w:val="23"/>
          <w:szCs w:val="23"/>
          <w:u w:val="none"/>
        </w:rPr>
        <w:t>জানান</w:t>
      </w:r>
      <w:proofErr w:type="spellEnd"/>
      <w:r w:rsidRPr="00567304">
        <w:rPr>
          <w:rFonts w:ascii="Mangal" w:eastAsia="Times New Roman" w:hAnsi="Mangal" w:cs="Mangal"/>
          <w:b w:val="0"/>
          <w:color w:val="363636"/>
          <w:sz w:val="23"/>
          <w:szCs w:val="23"/>
          <w:u w:val="none"/>
        </w:rPr>
        <w:t>।</w:t>
      </w:r>
    </w:p>
    <w:p w:rsidR="00043948" w:rsidRDefault="00043948"/>
    <w:sectPr w:rsidR="00043948" w:rsidSect="0056730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aimanLipi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304"/>
    <w:rsid w:val="00043948"/>
    <w:rsid w:val="00567304"/>
    <w:rsid w:val="00C8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SutonnyMJ"/>
        <w:b/>
        <w:sz w:val="28"/>
        <w:szCs w:val="28"/>
        <w:u w:val="thick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48"/>
  </w:style>
  <w:style w:type="paragraph" w:styleId="Heading1">
    <w:name w:val="heading 1"/>
    <w:basedOn w:val="Normal"/>
    <w:link w:val="Heading1Char"/>
    <w:uiPriority w:val="9"/>
    <w:qFormat/>
    <w:rsid w:val="0056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304"/>
    <w:rPr>
      <w:rFonts w:ascii="Times New Roman" w:eastAsia="Times New Roman" w:hAnsi="Times New Roman" w:cs="Times New Roman"/>
      <w:bCs/>
      <w:kern w:val="36"/>
      <w:sz w:val="48"/>
      <w:szCs w:val="48"/>
      <w:u w:val="none"/>
    </w:rPr>
  </w:style>
  <w:style w:type="paragraph" w:styleId="NormalWeb">
    <w:name w:val="Normal (Web)"/>
    <w:basedOn w:val="Normal"/>
    <w:uiPriority w:val="99"/>
    <w:semiHidden/>
    <w:unhideWhenUsed/>
    <w:rsid w:val="0056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5673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7304"/>
  </w:style>
  <w:style w:type="paragraph" w:styleId="BalloonText">
    <w:name w:val="Balloon Text"/>
    <w:basedOn w:val="Normal"/>
    <w:link w:val="BalloonTextChar"/>
    <w:uiPriority w:val="99"/>
    <w:semiHidden/>
    <w:unhideWhenUsed/>
    <w:rsid w:val="005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</dc:creator>
  <cp:lastModifiedBy>alam</cp:lastModifiedBy>
  <cp:revision>1</cp:revision>
  <dcterms:created xsi:type="dcterms:W3CDTF">2015-12-02T06:35:00Z</dcterms:created>
  <dcterms:modified xsi:type="dcterms:W3CDTF">2015-12-02T06:38:00Z</dcterms:modified>
</cp:coreProperties>
</file>