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14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7745"/>
      </w:tblGrid>
      <w:tr w:rsidR="005D1C67" w:rsidTr="000853F9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7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Default="005D1C67" w:rsidP="003513D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8"/>
                <w:szCs w:val="28"/>
              </w:rPr>
              <w:t xml:space="preserve">Draft </w:t>
            </w:r>
            <w:r w:rsidR="003513D9">
              <w:rPr>
                <w:sz w:val="28"/>
                <w:szCs w:val="28"/>
              </w:rPr>
              <w:t>topic</w:t>
            </w:r>
          </w:p>
        </w:tc>
      </w:tr>
      <w:tr w:rsidR="005D1C67" w:rsidTr="000853F9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Mon.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 xml:space="preserve">Opening Ceremony 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 xml:space="preserve">WCO and its Mission 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Structure of the Harmonized System (HS)</w:t>
            </w:r>
          </w:p>
          <w:p w:rsidR="005D1C67" w:rsidRPr="003513D9" w:rsidRDefault="005D1C67" w:rsidP="003513D9">
            <w:pPr>
              <w:pStyle w:val="ListParagraph"/>
              <w:spacing w:after="0" w:line="240" w:lineRule="auto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proofErr w:type="gramStart"/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Matters</w:t>
            </w:r>
            <w:proofErr w:type="gramEnd"/>
            <w:r w:rsidRPr="003513D9">
              <w:rPr>
                <w:sz w:val="24"/>
                <w:szCs w:val="24"/>
              </w:rPr>
              <w:t xml:space="preserve"> concerning maintenance of the HS.  HS-related committees and their role in updating the HS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General Interpretative Rules (GIRs) and Legal Notes</w:t>
            </w:r>
          </w:p>
        </w:tc>
      </w:tr>
      <w:tr w:rsidR="005D1C67" w:rsidTr="000853F9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Tue.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HS tools to assist users of the HS</w:t>
            </w:r>
          </w:p>
          <w:p w:rsidR="005D1C67" w:rsidRPr="003513D9" w:rsidRDefault="005D1C67" w:rsidP="003513D9">
            <w:pPr>
              <w:pStyle w:val="ListParagraph"/>
              <w:spacing w:after="0" w:line="240" w:lineRule="auto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proofErr w:type="gramStart"/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WCO</w:t>
            </w:r>
            <w:proofErr w:type="gramEnd"/>
            <w:r w:rsidRPr="003513D9">
              <w:rPr>
                <w:sz w:val="24"/>
                <w:szCs w:val="24"/>
              </w:rPr>
              <w:t xml:space="preserve"> Recommendations concerning the uniform interpretation and application of the HS.  Use of the Customs Laboratory for their implementation</w:t>
            </w:r>
          </w:p>
          <w:p w:rsidR="005D1C67" w:rsidRPr="003513D9" w:rsidRDefault="005D1C67" w:rsidP="003513D9">
            <w:pPr>
              <w:pStyle w:val="ListParagraph"/>
              <w:spacing w:after="0" w:line="240" w:lineRule="auto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proofErr w:type="gramStart"/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Chemical</w:t>
            </w:r>
            <w:proofErr w:type="gramEnd"/>
            <w:r w:rsidRPr="003513D9">
              <w:rPr>
                <w:sz w:val="24"/>
                <w:szCs w:val="24"/>
              </w:rPr>
              <w:t xml:space="preserve"> Sections V, VI and VII in the Harmonized System - an overview. Necessity of a laboratory</w:t>
            </w:r>
          </w:p>
        </w:tc>
      </w:tr>
      <w:tr w:rsidR="005D1C67" w:rsidTr="000853F9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Wed.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proofErr w:type="gramStart"/>
            <w:r w:rsidRPr="003513D9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513D9">
              <w:rPr>
                <w:sz w:val="24"/>
                <w:szCs w:val="24"/>
              </w:rPr>
              <w:t>Chemical</w:t>
            </w:r>
            <w:proofErr w:type="gramEnd"/>
            <w:r w:rsidRPr="003513D9">
              <w:rPr>
                <w:sz w:val="24"/>
                <w:szCs w:val="24"/>
              </w:rPr>
              <w:t xml:space="preserve"> sections V, VI and VII in the Harmonized System- an overview. Necessity of a laboratory (contd.)</w:t>
            </w:r>
          </w:p>
          <w:p w:rsidR="003513D9" w:rsidRDefault="005D1C67" w:rsidP="003513D9">
            <w:pPr>
              <w:pStyle w:val="ListParagraph"/>
              <w:numPr>
                <w:ilvl w:val="0"/>
                <w:numId w:val="3"/>
              </w:numPr>
              <w:spacing w:after="0"/>
              <w:ind w:left="239" w:hanging="270"/>
              <w:rPr>
                <w:sz w:val="24"/>
                <w:szCs w:val="24"/>
              </w:rPr>
            </w:pPr>
            <w:r w:rsidRPr="003513D9">
              <w:rPr>
                <w:sz w:val="24"/>
                <w:szCs w:val="24"/>
              </w:rPr>
              <w:t xml:space="preserve">INN Policy and </w:t>
            </w:r>
            <w:bookmarkStart w:id="0" w:name="_GoBack"/>
            <w:bookmarkEnd w:id="0"/>
            <w:r w:rsidRPr="003513D9">
              <w:rPr>
                <w:sz w:val="24"/>
                <w:szCs w:val="24"/>
              </w:rPr>
              <w:t>WCO Web site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>Improvement of tariff classification work</w:t>
            </w:r>
          </w:p>
          <w:p w:rsidR="005D1C67" w:rsidRPr="003513D9" w:rsidRDefault="005D1C67" w:rsidP="00255FFE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 xml:space="preserve">Binding </w:t>
            </w:r>
            <w:r w:rsidR="00255FFE">
              <w:rPr>
                <w:sz w:val="24"/>
                <w:szCs w:val="24"/>
              </w:rPr>
              <w:t>advance rulings</w:t>
            </w:r>
          </w:p>
        </w:tc>
      </w:tr>
      <w:tr w:rsidR="005D1C67" w:rsidTr="000853F9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Thu.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Pr="003513D9" w:rsidRDefault="005D1C67" w:rsidP="00544390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 xml:space="preserve">The WCO Customs Laboratory Guide. Implementing a Customs Laboratory. </w:t>
            </w:r>
            <w:r w:rsidRPr="003513D9">
              <w:rPr>
                <w:rFonts w:eastAsia="Times New Roman" w:cs="Tahoma"/>
                <w:color w:val="000000"/>
                <w:sz w:val="24"/>
                <w:szCs w:val="24"/>
              </w:rPr>
              <w:t>Identification of dangerous products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3513D9">
              <w:rPr>
                <w:sz w:val="24"/>
                <w:szCs w:val="24"/>
              </w:rPr>
              <w:t>Other models of Customs Laboratories</w:t>
            </w:r>
          </w:p>
          <w:p w:rsidR="005D1C67" w:rsidRPr="003513D9" w:rsidRDefault="005D1C67" w:rsidP="003513D9">
            <w:pPr>
              <w:pStyle w:val="ListParagraph"/>
              <w:spacing w:after="0" w:line="240" w:lineRule="auto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3513D9">
              <w:rPr>
                <w:sz w:val="24"/>
                <w:szCs w:val="24"/>
              </w:rPr>
              <w:t>Presentations by participants (e.g. tariff classification work, Customs Laboratories in their own countries)</w:t>
            </w:r>
          </w:p>
        </w:tc>
      </w:tr>
      <w:tr w:rsidR="005D1C67" w:rsidTr="000853F9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Fri.</w:t>
            </w:r>
          </w:p>
          <w:p w:rsidR="005D1C67" w:rsidRDefault="005D1C67" w:rsidP="000853F9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sz w:val="24"/>
                <w:szCs w:val="24"/>
              </w:rPr>
              <w:t>(morning session)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>Classification of foodstuffs vs pharmaceutical products</w:t>
            </w:r>
          </w:p>
          <w:p w:rsidR="005D1C67" w:rsidRP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>Case studies presented by the Secretariat</w:t>
            </w:r>
          </w:p>
          <w:p w:rsidR="005D1C67" w:rsidRPr="003513D9" w:rsidRDefault="005D1C67" w:rsidP="003513D9">
            <w:pPr>
              <w:pStyle w:val="ListParagraph"/>
              <w:spacing w:after="0" w:line="240" w:lineRule="auto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3513D9">
              <w:rPr>
                <w:sz w:val="24"/>
                <w:szCs w:val="24"/>
              </w:rPr>
              <w:t>Discussion of the classification issues submitted (beforehand) and presented by the participants</w:t>
            </w:r>
          </w:p>
          <w:p w:rsidR="003513D9" w:rsidRDefault="005D1C67" w:rsidP="003513D9">
            <w:pPr>
              <w:pStyle w:val="ListParagraph"/>
              <w:spacing w:after="0"/>
              <w:ind w:left="329" w:hanging="367"/>
              <w:rPr>
                <w:sz w:val="24"/>
                <w:szCs w:val="24"/>
              </w:rPr>
            </w:pPr>
            <w:r w:rsidRPr="003513D9">
              <w:rPr>
                <w:rFonts w:ascii="Symbol" w:hAnsi="Symbol"/>
                <w:sz w:val="24"/>
                <w:szCs w:val="24"/>
              </w:rPr>
              <w:t></w:t>
            </w:r>
            <w:r w:rsidRPr="003513D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="003513D9">
              <w:rPr>
                <w:sz w:val="24"/>
                <w:szCs w:val="24"/>
              </w:rPr>
              <w:t>Evaluation</w:t>
            </w:r>
          </w:p>
          <w:p w:rsidR="005D1C67" w:rsidRPr="003513D9" w:rsidRDefault="005D1C67" w:rsidP="003513D9">
            <w:pPr>
              <w:pStyle w:val="ListParagraph"/>
              <w:numPr>
                <w:ilvl w:val="0"/>
                <w:numId w:val="3"/>
              </w:numPr>
              <w:spacing w:after="0"/>
              <w:ind w:left="239" w:hanging="270"/>
              <w:rPr>
                <w:sz w:val="24"/>
                <w:szCs w:val="24"/>
              </w:rPr>
            </w:pPr>
            <w:r w:rsidRPr="003513D9">
              <w:rPr>
                <w:sz w:val="24"/>
                <w:szCs w:val="24"/>
              </w:rPr>
              <w:t>Closing Ceremony</w:t>
            </w:r>
          </w:p>
        </w:tc>
      </w:tr>
    </w:tbl>
    <w:p w:rsidR="003513D9" w:rsidRDefault="005D1C67" w:rsidP="005D1C67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513D9">
        <w:rPr>
          <w:sz w:val="28"/>
          <w:szCs w:val="28"/>
        </w:rPr>
        <w:t>raft P</w:t>
      </w:r>
      <w:r w:rsidRPr="00081BCF">
        <w:rPr>
          <w:sz w:val="28"/>
          <w:szCs w:val="28"/>
        </w:rPr>
        <w:t xml:space="preserve">rogramme at </w:t>
      </w:r>
      <w:r>
        <w:rPr>
          <w:sz w:val="28"/>
          <w:szCs w:val="28"/>
        </w:rPr>
        <w:t xml:space="preserve">the </w:t>
      </w:r>
      <w:r w:rsidRPr="00081BCF">
        <w:rPr>
          <w:sz w:val="28"/>
          <w:szCs w:val="28"/>
        </w:rPr>
        <w:t xml:space="preserve">WCO </w:t>
      </w:r>
    </w:p>
    <w:p w:rsidR="003513D9" w:rsidRDefault="005D1C67" w:rsidP="005D1C67">
      <w:pPr>
        <w:jc w:val="center"/>
        <w:rPr>
          <w:sz w:val="28"/>
          <w:szCs w:val="28"/>
        </w:rPr>
      </w:pPr>
      <w:proofErr w:type="gramStart"/>
      <w:r w:rsidRPr="00081BCF">
        <w:rPr>
          <w:sz w:val="28"/>
          <w:szCs w:val="28"/>
        </w:rPr>
        <w:t>for</w:t>
      </w:r>
      <w:proofErr w:type="gramEnd"/>
      <w:r w:rsidRPr="00081BCF">
        <w:rPr>
          <w:sz w:val="28"/>
          <w:szCs w:val="28"/>
        </w:rPr>
        <w:t xml:space="preserve"> participants </w:t>
      </w:r>
      <w:r>
        <w:rPr>
          <w:sz w:val="28"/>
          <w:szCs w:val="28"/>
        </w:rPr>
        <w:t>in</w:t>
      </w:r>
      <w:r w:rsidRPr="00081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</w:p>
    <w:p w:rsidR="005D1C67" w:rsidRPr="00081BCF" w:rsidRDefault="005D1C67" w:rsidP="005D1C67">
      <w:pPr>
        <w:jc w:val="center"/>
        <w:rPr>
          <w:sz w:val="28"/>
          <w:szCs w:val="28"/>
        </w:rPr>
      </w:pPr>
      <w:r>
        <w:rPr>
          <w:sz w:val="28"/>
          <w:szCs w:val="28"/>
        </w:rPr>
        <w:t>WCO Regional Customs Laborator</w:t>
      </w:r>
      <w:r w:rsidR="00E929BC">
        <w:rPr>
          <w:sz w:val="28"/>
          <w:szCs w:val="28"/>
        </w:rPr>
        <w:t xml:space="preserve">y </w:t>
      </w:r>
      <w:r w:rsidR="00A85DE4">
        <w:rPr>
          <w:sz w:val="28"/>
          <w:szCs w:val="28"/>
        </w:rPr>
        <w:t>Professionals</w:t>
      </w:r>
      <w:r>
        <w:rPr>
          <w:sz w:val="28"/>
          <w:szCs w:val="28"/>
        </w:rPr>
        <w:t xml:space="preserve"> Programme</w:t>
      </w:r>
    </w:p>
    <w:p w:rsidR="00EF0B46" w:rsidRDefault="00EF0B46"/>
    <w:sectPr w:rsidR="00EF0B46" w:rsidSect="0076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35" w:rsidRDefault="006905BA">
      <w:r>
        <w:separator/>
      </w:r>
    </w:p>
  </w:endnote>
  <w:endnote w:type="continuationSeparator" w:id="0">
    <w:p w:rsidR="00C64D35" w:rsidRDefault="0069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Default="00E04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Default="00E04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Default="00E0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35" w:rsidRDefault="006905BA">
      <w:r>
        <w:separator/>
      </w:r>
    </w:p>
  </w:footnote>
  <w:footnote w:type="continuationSeparator" w:id="0">
    <w:p w:rsidR="00C64D35" w:rsidRDefault="0069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Default="00E04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86" w:rsidRDefault="005D1C67" w:rsidP="005B7886">
    <w:pPr>
      <w:pStyle w:val="Header"/>
      <w:jc w:val="right"/>
    </w:pPr>
    <w:r>
      <w:t>Appendix</w:t>
    </w:r>
    <w:r w:rsidR="00E04274">
      <w:t xml:space="preserve">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Default="00E04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6F"/>
    <w:multiLevelType w:val="hybridMultilevel"/>
    <w:tmpl w:val="F7007B6C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5B675193"/>
    <w:multiLevelType w:val="hybridMultilevel"/>
    <w:tmpl w:val="338E2AA6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2573353"/>
    <w:multiLevelType w:val="hybridMultilevel"/>
    <w:tmpl w:val="3D3CA1A4"/>
    <w:lvl w:ilvl="0" w:tplc="3CD2B780">
      <w:numFmt w:val="bullet"/>
      <w:lvlText w:val=""/>
      <w:lvlJc w:val="left"/>
      <w:pPr>
        <w:ind w:left="32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67"/>
    <w:rsid w:val="00147DE7"/>
    <w:rsid w:val="00255FFE"/>
    <w:rsid w:val="003513D9"/>
    <w:rsid w:val="005340B9"/>
    <w:rsid w:val="00544390"/>
    <w:rsid w:val="005D1C67"/>
    <w:rsid w:val="00683BC1"/>
    <w:rsid w:val="006905BA"/>
    <w:rsid w:val="007314E6"/>
    <w:rsid w:val="00907D84"/>
    <w:rsid w:val="00A85DE4"/>
    <w:rsid w:val="00BA3B6C"/>
    <w:rsid w:val="00BA5CFC"/>
    <w:rsid w:val="00C05FBC"/>
    <w:rsid w:val="00C64D35"/>
    <w:rsid w:val="00CB1046"/>
    <w:rsid w:val="00CF74D5"/>
    <w:rsid w:val="00E04274"/>
    <w:rsid w:val="00E929BC"/>
    <w:rsid w:val="00EF0B46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0E1B52-D671-4C07-99DB-33C14D6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67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5D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6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</dc:creator>
  <cp:lastModifiedBy>Kazuhiro TONAI</cp:lastModifiedBy>
  <cp:revision>2</cp:revision>
  <dcterms:created xsi:type="dcterms:W3CDTF">2022-02-15T14:53:00Z</dcterms:created>
  <dcterms:modified xsi:type="dcterms:W3CDTF">2022-02-15T14:53:00Z</dcterms:modified>
</cp:coreProperties>
</file>