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0BE8" w14:textId="77777777" w:rsidR="008A76EE" w:rsidRPr="00B1653C" w:rsidRDefault="008A76EE" w:rsidP="008A76EE">
      <w:pPr>
        <w:jc w:val="center"/>
        <w:rPr>
          <w:rFonts w:ascii="Arial" w:hAnsi="Arial" w:cs="Arial"/>
          <w:b/>
          <w:sz w:val="28"/>
          <w:szCs w:val="28"/>
        </w:rPr>
      </w:pPr>
      <w:r w:rsidRPr="00B1653C">
        <w:rPr>
          <w:rFonts w:ascii="Arial" w:hAnsi="Arial" w:cs="Arial"/>
          <w:b/>
          <w:sz w:val="28"/>
          <w:szCs w:val="28"/>
        </w:rPr>
        <w:t>WCO REGIONAL ACCREDITATION WORKSHOP (Expert Trainers in Rules of Origin)</w:t>
      </w:r>
    </w:p>
    <w:p w14:paraId="0A7578B5" w14:textId="77777777" w:rsidR="008A76EE" w:rsidRPr="00B1653C" w:rsidRDefault="008A76EE" w:rsidP="008A76EE">
      <w:pPr>
        <w:jc w:val="center"/>
        <w:rPr>
          <w:rFonts w:ascii="Arial" w:hAnsi="Arial" w:cs="Arial"/>
          <w:sz w:val="28"/>
          <w:szCs w:val="28"/>
        </w:rPr>
      </w:pPr>
    </w:p>
    <w:p w14:paraId="57A47EC9" w14:textId="77777777" w:rsidR="008A76EE" w:rsidRPr="00B1653C" w:rsidRDefault="008A76EE" w:rsidP="008A76EE">
      <w:pPr>
        <w:jc w:val="center"/>
        <w:rPr>
          <w:rFonts w:ascii="Arial" w:hAnsi="Arial" w:cs="Arial"/>
          <w:b/>
          <w:sz w:val="28"/>
          <w:szCs w:val="28"/>
        </w:rPr>
      </w:pPr>
      <w:r w:rsidRPr="00B1653C">
        <w:rPr>
          <w:rFonts w:ascii="Arial" w:hAnsi="Arial" w:cs="Arial"/>
          <w:b/>
          <w:sz w:val="28"/>
          <w:szCs w:val="28"/>
        </w:rPr>
        <w:t>JAPAN, 8-12 May 2023</w:t>
      </w:r>
    </w:p>
    <w:p w14:paraId="54A5B0C7" w14:textId="77777777" w:rsidR="009E5A07" w:rsidRPr="00B1653C" w:rsidRDefault="00000000">
      <w:pPr>
        <w:rPr>
          <w:rFonts w:ascii="Arial" w:hAnsi="Arial" w:cs="Arial"/>
        </w:rPr>
      </w:pPr>
    </w:p>
    <w:p w14:paraId="757957FD" w14:textId="77777777" w:rsidR="00070A26" w:rsidRPr="00B1653C" w:rsidRDefault="00070A26" w:rsidP="00070A26">
      <w:pPr>
        <w:spacing w:line="276" w:lineRule="auto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B1653C">
        <w:rPr>
          <w:rFonts w:ascii="Arial" w:hAnsi="Arial" w:cs="Arial"/>
          <w:b/>
          <w:color w:val="4F81BD"/>
          <w:sz w:val="28"/>
          <w:szCs w:val="28"/>
        </w:rPr>
        <w:t xml:space="preserve">Profile of WCO EXPERT TRAINER’s in RULES of ORIGIN  </w:t>
      </w:r>
    </w:p>
    <w:p w14:paraId="4B316CC3" w14:textId="77777777" w:rsidR="00070A26" w:rsidRPr="00606C77" w:rsidRDefault="00070A26" w:rsidP="00070A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B0F549" w14:textId="77777777" w:rsidR="00070A26" w:rsidRPr="005D2CE7" w:rsidRDefault="00070A26" w:rsidP="00070A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OBJECTIVES OF THE ACCREDITATION OF EXPERT TRAINER (ET) in RULES of ORIGIN (RoO):</w:t>
      </w:r>
    </w:p>
    <w:p w14:paraId="54BED34D" w14:textId="77777777" w:rsidR="00070A26" w:rsidRPr="005D2CE7" w:rsidRDefault="00070A26" w:rsidP="00070A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1E68B1" w14:textId="283F8267" w:rsidR="00A31DCF" w:rsidRPr="005D2CE7" w:rsidRDefault="00A31DCF" w:rsidP="00A31DCF">
      <w:p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The rapidly and dynamically changing world requires continuous and efficient change management.  Through the journey of reform and modernization in an efficient and effective manner, </w:t>
      </w:r>
      <w:r w:rsidR="00911A7A" w:rsidRPr="005D2CE7">
        <w:rPr>
          <w:rFonts w:ascii="Arial" w:hAnsi="Arial" w:cs="Arial"/>
          <w:sz w:val="22"/>
          <w:szCs w:val="22"/>
        </w:rPr>
        <w:t xml:space="preserve">Trainers in </w:t>
      </w:r>
      <w:r w:rsidR="00190782" w:rsidRPr="005D2CE7">
        <w:rPr>
          <w:rFonts w:ascii="Arial" w:hAnsi="Arial" w:cs="Arial"/>
          <w:sz w:val="22"/>
          <w:szCs w:val="22"/>
        </w:rPr>
        <w:t>Rules of Origin</w:t>
      </w:r>
      <w:r w:rsidRPr="005D2CE7">
        <w:rPr>
          <w:rFonts w:ascii="Arial" w:hAnsi="Arial" w:cs="Arial"/>
          <w:sz w:val="22"/>
          <w:szCs w:val="22"/>
        </w:rPr>
        <w:t xml:space="preserve"> Experts are individuals who possess the capacity to accompany, guide and mentor organizations.    </w:t>
      </w:r>
    </w:p>
    <w:p w14:paraId="1CA3114A" w14:textId="77777777" w:rsidR="00A31DCF" w:rsidRPr="005D2CE7" w:rsidRDefault="00A31DCF" w:rsidP="00A31DCF">
      <w:pPr>
        <w:rPr>
          <w:rFonts w:ascii="Arial" w:hAnsi="Arial" w:cs="Arial"/>
          <w:b/>
          <w:sz w:val="22"/>
          <w:szCs w:val="22"/>
          <w:u w:val="single"/>
        </w:rPr>
      </w:pPr>
    </w:p>
    <w:p w14:paraId="36DB0632" w14:textId="77777777" w:rsidR="00A31DCF" w:rsidRPr="005D2CE7" w:rsidRDefault="00A31DCF" w:rsidP="00A31DCF">
      <w:pPr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PRINCIPAL ACCOUNTABILITIES:</w:t>
      </w:r>
    </w:p>
    <w:p w14:paraId="0B897C7E" w14:textId="77777777" w:rsidR="00A31DCF" w:rsidRPr="005D2CE7" w:rsidRDefault="00A31DCF" w:rsidP="00A31DCF">
      <w:pPr>
        <w:rPr>
          <w:rFonts w:ascii="Arial" w:hAnsi="Arial" w:cs="Arial"/>
          <w:b/>
          <w:sz w:val="22"/>
          <w:szCs w:val="22"/>
        </w:rPr>
      </w:pPr>
    </w:p>
    <w:p w14:paraId="34799676" w14:textId="19457B95" w:rsidR="00911A7A" w:rsidRPr="005D2CE7" w:rsidRDefault="00A31DCF" w:rsidP="00911A7A">
      <w:p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WCO </w:t>
      </w:r>
      <w:r w:rsidR="0054726B" w:rsidRPr="005D2CE7">
        <w:rPr>
          <w:rFonts w:ascii="Arial" w:hAnsi="Arial" w:cs="Arial"/>
          <w:b/>
          <w:bCs/>
          <w:sz w:val="22"/>
          <w:szCs w:val="22"/>
        </w:rPr>
        <w:t xml:space="preserve">Experts </w:t>
      </w:r>
      <w:r w:rsidR="00B6676C" w:rsidRPr="005D2CE7">
        <w:rPr>
          <w:rFonts w:ascii="Arial" w:hAnsi="Arial" w:cs="Arial"/>
          <w:b/>
          <w:sz w:val="22"/>
          <w:szCs w:val="22"/>
        </w:rPr>
        <w:t>Trainer i</w:t>
      </w:r>
      <w:r w:rsidR="008949BC" w:rsidRPr="005D2CE7">
        <w:rPr>
          <w:rFonts w:ascii="Arial" w:hAnsi="Arial" w:cs="Arial"/>
          <w:b/>
          <w:sz w:val="22"/>
          <w:szCs w:val="22"/>
        </w:rPr>
        <w:t xml:space="preserve">n </w:t>
      </w:r>
      <w:r w:rsidR="00190782" w:rsidRPr="005D2CE7">
        <w:rPr>
          <w:rFonts w:ascii="Arial" w:hAnsi="Arial" w:cs="Arial"/>
          <w:b/>
          <w:sz w:val="22"/>
          <w:szCs w:val="22"/>
        </w:rPr>
        <w:t>Rules of Origin</w:t>
      </w:r>
      <w:r w:rsidR="008949BC" w:rsidRPr="005D2CE7">
        <w:rPr>
          <w:rFonts w:ascii="Arial" w:hAnsi="Arial" w:cs="Arial"/>
          <w:b/>
          <w:sz w:val="22"/>
          <w:szCs w:val="22"/>
        </w:rPr>
        <w:t xml:space="preserve"> </w:t>
      </w:r>
      <w:r w:rsidR="00A50F91" w:rsidRPr="005D2CE7">
        <w:rPr>
          <w:rFonts w:ascii="Arial" w:hAnsi="Arial" w:cs="Arial"/>
          <w:b/>
          <w:sz w:val="22"/>
          <w:szCs w:val="22"/>
        </w:rPr>
        <w:t xml:space="preserve">are specialists who </w:t>
      </w:r>
      <w:r w:rsidRPr="005D2CE7">
        <w:rPr>
          <w:rFonts w:ascii="Arial" w:hAnsi="Arial" w:cs="Arial"/>
          <w:sz w:val="22"/>
          <w:szCs w:val="22"/>
        </w:rPr>
        <w:t xml:space="preserve">focus on </w:t>
      </w:r>
      <w:r w:rsidR="00190782" w:rsidRPr="005D2CE7">
        <w:rPr>
          <w:rFonts w:ascii="Arial" w:hAnsi="Arial" w:cs="Arial"/>
          <w:sz w:val="22"/>
          <w:szCs w:val="22"/>
        </w:rPr>
        <w:t>Rules of Origin</w:t>
      </w:r>
      <w:r w:rsidRPr="005D2CE7">
        <w:rPr>
          <w:rFonts w:ascii="Arial" w:hAnsi="Arial" w:cs="Arial"/>
          <w:sz w:val="22"/>
          <w:szCs w:val="22"/>
        </w:rPr>
        <w:t xml:space="preserve">.  They </w:t>
      </w:r>
      <w:r w:rsidR="00A50F91" w:rsidRPr="005D2CE7">
        <w:rPr>
          <w:rFonts w:ascii="Arial" w:hAnsi="Arial" w:cs="Arial"/>
          <w:sz w:val="22"/>
          <w:szCs w:val="22"/>
        </w:rPr>
        <w:t xml:space="preserve">are practitioners with a high level of technical expertise in </w:t>
      </w:r>
      <w:r w:rsidR="00190782" w:rsidRPr="005D2CE7">
        <w:rPr>
          <w:rFonts w:ascii="Arial" w:hAnsi="Arial" w:cs="Arial"/>
          <w:sz w:val="22"/>
          <w:szCs w:val="22"/>
        </w:rPr>
        <w:t>Rules of Origin</w:t>
      </w:r>
      <w:r w:rsidR="00A50F91" w:rsidRPr="005D2CE7">
        <w:rPr>
          <w:rFonts w:ascii="Arial" w:hAnsi="Arial" w:cs="Arial"/>
          <w:sz w:val="22"/>
          <w:szCs w:val="22"/>
        </w:rPr>
        <w:t xml:space="preserve"> and </w:t>
      </w:r>
      <w:r w:rsidR="00F80971" w:rsidRPr="005D2CE7">
        <w:rPr>
          <w:rFonts w:ascii="Arial" w:hAnsi="Arial" w:cs="Arial"/>
          <w:sz w:val="22"/>
          <w:szCs w:val="22"/>
        </w:rPr>
        <w:t>possess</w:t>
      </w:r>
      <w:r w:rsidR="00A50F91" w:rsidRPr="005D2CE7">
        <w:rPr>
          <w:rFonts w:ascii="Arial" w:hAnsi="Arial" w:cs="Arial"/>
          <w:sz w:val="22"/>
          <w:szCs w:val="22"/>
        </w:rPr>
        <w:t xml:space="preserve"> </w:t>
      </w:r>
      <w:r w:rsidR="00F80971" w:rsidRPr="005D2CE7">
        <w:rPr>
          <w:rFonts w:ascii="Arial" w:hAnsi="Arial" w:cs="Arial"/>
          <w:sz w:val="22"/>
          <w:szCs w:val="22"/>
        </w:rPr>
        <w:t>methodological training ability to generate learning for others</w:t>
      </w:r>
      <w:r w:rsidRPr="005D2CE7">
        <w:rPr>
          <w:rFonts w:ascii="Arial" w:hAnsi="Arial" w:cs="Arial"/>
          <w:sz w:val="22"/>
          <w:szCs w:val="22"/>
        </w:rPr>
        <w:t>.</w:t>
      </w:r>
      <w:r w:rsidR="00911A7A" w:rsidRPr="005D2CE7">
        <w:rPr>
          <w:rFonts w:ascii="Arial" w:hAnsi="Arial" w:cs="Arial"/>
          <w:sz w:val="22"/>
          <w:szCs w:val="22"/>
        </w:rPr>
        <w:t xml:space="preserve"> </w:t>
      </w:r>
    </w:p>
    <w:p w14:paraId="378DF88C" w14:textId="77777777" w:rsidR="00A31DCF" w:rsidRPr="005D2CE7" w:rsidRDefault="00A31DCF" w:rsidP="00A31DCF">
      <w:pPr>
        <w:rPr>
          <w:rFonts w:ascii="Arial" w:hAnsi="Arial" w:cs="Arial"/>
          <w:b/>
          <w:sz w:val="22"/>
          <w:szCs w:val="22"/>
          <w:u w:val="single"/>
        </w:rPr>
      </w:pPr>
    </w:p>
    <w:p w14:paraId="5C84D7DE" w14:textId="77777777" w:rsidR="00A31DCF" w:rsidRPr="005D2CE7" w:rsidRDefault="00A31DCF" w:rsidP="00A31DCF">
      <w:pPr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QUALIFICATIONS and COMPETENCIES:</w:t>
      </w:r>
    </w:p>
    <w:p w14:paraId="6F5A44A6" w14:textId="77777777" w:rsidR="00A31DCF" w:rsidRPr="005D2CE7" w:rsidRDefault="00A31DCF" w:rsidP="00A31DCF">
      <w:pPr>
        <w:rPr>
          <w:rFonts w:ascii="Arial" w:hAnsi="Arial" w:cs="Arial"/>
          <w:b/>
          <w:sz w:val="22"/>
          <w:szCs w:val="22"/>
        </w:rPr>
      </w:pPr>
    </w:p>
    <w:p w14:paraId="75088ECF" w14:textId="496CADAE" w:rsidR="00A31DCF" w:rsidRPr="005D2CE7" w:rsidRDefault="00A31DCF" w:rsidP="00A31DCF">
      <w:pPr>
        <w:rPr>
          <w:rFonts w:ascii="Arial" w:hAnsi="Arial" w:cs="Arial"/>
          <w:sz w:val="22"/>
          <w:szCs w:val="22"/>
        </w:rPr>
      </w:pPr>
      <w:proofErr w:type="gramStart"/>
      <w:r w:rsidRPr="005D2CE7">
        <w:rPr>
          <w:rFonts w:ascii="Arial" w:hAnsi="Arial" w:cs="Arial"/>
          <w:sz w:val="22"/>
          <w:szCs w:val="22"/>
        </w:rPr>
        <w:t>In order to</w:t>
      </w:r>
      <w:proofErr w:type="gramEnd"/>
      <w:r w:rsidRPr="005D2CE7">
        <w:rPr>
          <w:rFonts w:ascii="Arial" w:hAnsi="Arial" w:cs="Arial"/>
          <w:sz w:val="22"/>
          <w:szCs w:val="22"/>
        </w:rPr>
        <w:t xml:space="preserve"> be accredited as WCO </w:t>
      </w:r>
      <w:r w:rsidR="00C81E33" w:rsidRPr="005D2CE7">
        <w:rPr>
          <w:rFonts w:ascii="Arial" w:hAnsi="Arial" w:cs="Arial"/>
          <w:sz w:val="22"/>
          <w:szCs w:val="22"/>
        </w:rPr>
        <w:t>Expert</w:t>
      </w:r>
      <w:r w:rsidRPr="005D2CE7">
        <w:rPr>
          <w:rFonts w:ascii="Arial" w:hAnsi="Arial" w:cs="Arial"/>
          <w:sz w:val="22"/>
          <w:szCs w:val="22"/>
        </w:rPr>
        <w:t xml:space="preserve"> </w:t>
      </w:r>
      <w:r w:rsidR="008949BC" w:rsidRPr="005D2CE7">
        <w:rPr>
          <w:rFonts w:ascii="Arial" w:hAnsi="Arial" w:cs="Arial"/>
          <w:sz w:val="22"/>
          <w:szCs w:val="22"/>
        </w:rPr>
        <w:t xml:space="preserve">trainer </w:t>
      </w:r>
      <w:r w:rsidRPr="005D2CE7">
        <w:rPr>
          <w:rFonts w:ascii="Arial" w:hAnsi="Arial" w:cs="Arial"/>
          <w:sz w:val="22"/>
          <w:szCs w:val="22"/>
        </w:rPr>
        <w:t xml:space="preserve">in the area of </w:t>
      </w:r>
      <w:r w:rsidR="00190782" w:rsidRPr="005D2CE7">
        <w:rPr>
          <w:rFonts w:ascii="Arial" w:hAnsi="Arial" w:cs="Arial"/>
          <w:sz w:val="22"/>
          <w:szCs w:val="22"/>
        </w:rPr>
        <w:t>Rules of Origin</w:t>
      </w:r>
      <w:r w:rsidRPr="005D2CE7">
        <w:rPr>
          <w:rFonts w:ascii="Arial" w:hAnsi="Arial" w:cs="Arial"/>
          <w:sz w:val="22"/>
          <w:szCs w:val="22"/>
        </w:rPr>
        <w:t xml:space="preserve"> candidates need to demonstrate most of the following requirements:</w:t>
      </w:r>
    </w:p>
    <w:p w14:paraId="645B9ACD" w14:textId="77777777" w:rsidR="00A31DCF" w:rsidRPr="005D2CE7" w:rsidRDefault="00A31DCF" w:rsidP="00A31DCF">
      <w:pPr>
        <w:rPr>
          <w:rFonts w:ascii="Arial" w:hAnsi="Arial" w:cs="Arial"/>
          <w:sz w:val="22"/>
          <w:szCs w:val="22"/>
        </w:rPr>
      </w:pPr>
    </w:p>
    <w:p w14:paraId="294E9133" w14:textId="77777777" w:rsidR="00A31DCF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Personal Skills</w:t>
      </w:r>
    </w:p>
    <w:p w14:paraId="46252C7E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Excellent interpersonal and communication skills.</w:t>
      </w:r>
    </w:p>
    <w:p w14:paraId="1B28A4E2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Personal suitability and the aptitude required for international development work (open-mindedness, patience, self-awareness, cultural awareness, empathy, etc.).</w:t>
      </w:r>
    </w:p>
    <w:p w14:paraId="014A340B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A high level of self-motivation, flexibility and commitment to task completion.</w:t>
      </w:r>
    </w:p>
    <w:p w14:paraId="16BB377B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A broad view of, and interest, in international events.</w:t>
      </w:r>
    </w:p>
    <w:p w14:paraId="274C26FA" w14:textId="77777777" w:rsidR="00A31DCF" w:rsidRPr="005D2CE7" w:rsidRDefault="00A31DCF" w:rsidP="00A31DCF">
      <w:pPr>
        <w:ind w:left="720"/>
        <w:rPr>
          <w:rFonts w:ascii="Arial" w:hAnsi="Arial" w:cs="Arial"/>
          <w:sz w:val="22"/>
          <w:szCs w:val="22"/>
        </w:rPr>
      </w:pPr>
    </w:p>
    <w:p w14:paraId="2F801A21" w14:textId="77777777" w:rsidR="00A31DCF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Academic Background</w:t>
      </w:r>
    </w:p>
    <w:p w14:paraId="607722E4" w14:textId="35900555" w:rsidR="00A31DCF" w:rsidRPr="005D2CE7" w:rsidRDefault="00A31DCF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5D2CE7">
        <w:rPr>
          <w:rFonts w:ascii="Arial" w:hAnsi="Arial" w:cs="Arial"/>
          <w:sz w:val="22"/>
          <w:szCs w:val="22"/>
        </w:rPr>
        <w:t xml:space="preserve">University-level education or equivalent professional experience of </w:t>
      </w:r>
      <w:r w:rsidR="00A50F91" w:rsidRPr="005D2CE7">
        <w:rPr>
          <w:rFonts w:ascii="Arial" w:hAnsi="Arial" w:cs="Arial"/>
          <w:sz w:val="22"/>
          <w:szCs w:val="22"/>
        </w:rPr>
        <w:t xml:space="preserve">at least </w:t>
      </w:r>
      <w:r w:rsidR="00190782" w:rsidRPr="005D2CE7">
        <w:rPr>
          <w:rFonts w:ascii="Arial" w:hAnsi="Arial" w:cs="Arial"/>
          <w:sz w:val="22"/>
          <w:szCs w:val="22"/>
          <w:u w:val="single"/>
        </w:rPr>
        <w:t xml:space="preserve">5 </w:t>
      </w:r>
      <w:r w:rsidRPr="005D2CE7">
        <w:rPr>
          <w:rFonts w:ascii="Arial" w:hAnsi="Arial" w:cs="Arial"/>
          <w:sz w:val="22"/>
          <w:szCs w:val="22"/>
          <w:u w:val="single"/>
        </w:rPr>
        <w:t xml:space="preserve">years in public administration.  </w:t>
      </w:r>
    </w:p>
    <w:p w14:paraId="55825E2E" w14:textId="27F2D9DA" w:rsidR="00A31DCF" w:rsidRPr="005D2CE7" w:rsidRDefault="00A31DCF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A post-graduate university degree </w:t>
      </w:r>
      <w:r w:rsidR="00A50F91" w:rsidRPr="005D2CE7">
        <w:rPr>
          <w:rFonts w:ascii="Arial" w:hAnsi="Arial" w:cs="Arial"/>
          <w:sz w:val="22"/>
          <w:szCs w:val="22"/>
        </w:rPr>
        <w:t xml:space="preserve">related to Customs studies </w:t>
      </w:r>
      <w:r w:rsidRPr="005D2CE7">
        <w:rPr>
          <w:rFonts w:ascii="Arial" w:hAnsi="Arial" w:cs="Arial"/>
          <w:sz w:val="22"/>
          <w:szCs w:val="22"/>
        </w:rPr>
        <w:t>would be considered an advantage.</w:t>
      </w:r>
    </w:p>
    <w:p w14:paraId="0563E8AD" w14:textId="77777777" w:rsidR="00A31DCF" w:rsidRPr="005D2CE7" w:rsidRDefault="00A31DCF" w:rsidP="00A31DCF">
      <w:pPr>
        <w:ind w:left="720"/>
        <w:rPr>
          <w:rFonts w:ascii="Arial" w:hAnsi="Arial" w:cs="Arial"/>
          <w:sz w:val="22"/>
          <w:szCs w:val="22"/>
        </w:rPr>
      </w:pPr>
    </w:p>
    <w:p w14:paraId="64E1DFC8" w14:textId="77777777" w:rsidR="00A31DCF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 xml:space="preserve">Professional Career Expertise </w:t>
      </w:r>
    </w:p>
    <w:p w14:paraId="4852D891" w14:textId="77777777" w:rsidR="00A31DCF" w:rsidRPr="005D2CE7" w:rsidRDefault="00A31DCF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Ongoing experience within a Customs administration </w:t>
      </w:r>
      <w:r w:rsidRPr="005D2CE7">
        <w:rPr>
          <w:rFonts w:ascii="Arial" w:hAnsi="Arial" w:cs="Arial"/>
          <w:b/>
          <w:bCs/>
          <w:sz w:val="22"/>
          <w:szCs w:val="22"/>
        </w:rPr>
        <w:t>(at least 5 years).</w:t>
      </w:r>
    </w:p>
    <w:p w14:paraId="2D4B1582" w14:textId="77777777" w:rsidR="00A31DCF" w:rsidRPr="005D2CE7" w:rsidRDefault="00A31DCF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Proven experience in implementing Customs modernization processes.</w:t>
      </w:r>
    </w:p>
    <w:p w14:paraId="3484E61B" w14:textId="5EA771BA" w:rsidR="00A31DCF" w:rsidRPr="005D2CE7" w:rsidRDefault="00A50F91" w:rsidP="00A31DCF">
      <w:pPr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Sound k</w:t>
      </w:r>
      <w:r w:rsidR="00A31DCF" w:rsidRPr="005D2CE7">
        <w:rPr>
          <w:rFonts w:ascii="Arial" w:hAnsi="Arial" w:cs="Arial"/>
          <w:sz w:val="22"/>
          <w:szCs w:val="22"/>
        </w:rPr>
        <w:t xml:space="preserve">nowledge of </w:t>
      </w:r>
      <w:r w:rsidR="00190782" w:rsidRPr="005D2CE7">
        <w:rPr>
          <w:rFonts w:ascii="Arial" w:hAnsi="Arial" w:cs="Arial"/>
          <w:sz w:val="22"/>
          <w:szCs w:val="22"/>
        </w:rPr>
        <w:t>Rules of Origin</w:t>
      </w:r>
      <w:r w:rsidR="00A31DCF" w:rsidRPr="005D2CE7">
        <w:rPr>
          <w:rFonts w:ascii="Arial" w:hAnsi="Arial" w:cs="Arial"/>
          <w:sz w:val="22"/>
          <w:szCs w:val="22"/>
        </w:rPr>
        <w:t>.</w:t>
      </w:r>
    </w:p>
    <w:p w14:paraId="697C7764" w14:textId="7347211E" w:rsidR="00A31DCF" w:rsidRPr="005D2CE7" w:rsidRDefault="00A31DCF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Demonstrated understanding of the latest developments</w:t>
      </w:r>
      <w:r w:rsidR="00E96B32" w:rsidRPr="005D2CE7">
        <w:rPr>
          <w:rFonts w:ascii="Arial" w:hAnsi="Arial" w:cs="Arial"/>
          <w:sz w:val="22"/>
          <w:szCs w:val="22"/>
        </w:rPr>
        <w:t xml:space="preserve"> in </w:t>
      </w:r>
      <w:r w:rsidR="00190782" w:rsidRPr="005D2CE7">
        <w:rPr>
          <w:rFonts w:ascii="Arial" w:hAnsi="Arial" w:cs="Arial"/>
          <w:sz w:val="22"/>
          <w:szCs w:val="22"/>
        </w:rPr>
        <w:t>Rules of Origin</w:t>
      </w:r>
      <w:r w:rsidR="00E96B32" w:rsidRPr="005D2CE7">
        <w:rPr>
          <w:rFonts w:ascii="Arial" w:hAnsi="Arial" w:cs="Arial"/>
          <w:sz w:val="22"/>
          <w:szCs w:val="22"/>
        </w:rPr>
        <w:t xml:space="preserve"> and the WCO Revenue Package</w:t>
      </w:r>
      <w:r w:rsidR="00B6676C" w:rsidRPr="005D2CE7">
        <w:rPr>
          <w:rFonts w:ascii="Arial" w:hAnsi="Arial" w:cs="Arial"/>
          <w:sz w:val="22"/>
          <w:szCs w:val="22"/>
        </w:rPr>
        <w:t xml:space="preserve"> tools and instruments</w:t>
      </w:r>
      <w:r w:rsidRPr="005D2CE7">
        <w:rPr>
          <w:rFonts w:ascii="Arial" w:hAnsi="Arial" w:cs="Arial"/>
          <w:sz w:val="22"/>
          <w:szCs w:val="22"/>
        </w:rPr>
        <w:t>.</w:t>
      </w:r>
    </w:p>
    <w:p w14:paraId="66FD3282" w14:textId="366CB903" w:rsidR="00A31DCF" w:rsidRPr="005D2CE7" w:rsidRDefault="00A31DCF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Experience as an advisor, facilitator or mentor.</w:t>
      </w:r>
    </w:p>
    <w:p w14:paraId="04027EC9" w14:textId="6EC69E90" w:rsidR="00421F07" w:rsidRPr="005D2CE7" w:rsidRDefault="00421F07" w:rsidP="00A31DCF">
      <w:pPr>
        <w:numPr>
          <w:ilvl w:val="0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Appropriate and professional behaviour during the WCO’s capacity building activities</w:t>
      </w:r>
    </w:p>
    <w:p w14:paraId="1A8796BF" w14:textId="557F5D6F" w:rsidR="00A31DCF" w:rsidRPr="005D2CE7" w:rsidRDefault="00A31DCF" w:rsidP="00A31DCF">
      <w:pPr>
        <w:rPr>
          <w:rFonts w:ascii="Arial" w:hAnsi="Arial" w:cs="Arial"/>
          <w:sz w:val="22"/>
          <w:szCs w:val="22"/>
        </w:rPr>
      </w:pPr>
    </w:p>
    <w:p w14:paraId="12305E7E" w14:textId="64A5C237" w:rsidR="00B1653C" w:rsidRPr="005D2CE7" w:rsidRDefault="00B1653C" w:rsidP="00A31DCF">
      <w:pPr>
        <w:rPr>
          <w:rFonts w:ascii="Arial" w:hAnsi="Arial" w:cs="Arial"/>
          <w:sz w:val="22"/>
          <w:szCs w:val="22"/>
        </w:rPr>
      </w:pPr>
    </w:p>
    <w:p w14:paraId="4618ABE5" w14:textId="3B8749F5" w:rsidR="00B1653C" w:rsidRPr="005D2CE7" w:rsidRDefault="00B1653C" w:rsidP="00A31DCF">
      <w:pPr>
        <w:rPr>
          <w:rFonts w:ascii="Arial" w:hAnsi="Arial" w:cs="Arial"/>
          <w:sz w:val="22"/>
          <w:szCs w:val="22"/>
        </w:rPr>
      </w:pPr>
    </w:p>
    <w:p w14:paraId="502D06B5" w14:textId="6A672B43" w:rsidR="00B1653C" w:rsidRPr="005D2CE7" w:rsidRDefault="00B1653C" w:rsidP="00A31DCF">
      <w:pPr>
        <w:rPr>
          <w:rFonts w:ascii="Arial" w:hAnsi="Arial" w:cs="Arial"/>
          <w:sz w:val="22"/>
          <w:szCs w:val="22"/>
        </w:rPr>
      </w:pPr>
    </w:p>
    <w:p w14:paraId="505E637F" w14:textId="77777777" w:rsidR="00B1653C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lastRenderedPageBreak/>
        <w:t>Knowledge of WCO Standards and Instruments</w:t>
      </w:r>
      <w:r w:rsidR="00182DB4" w:rsidRPr="005D2CE7">
        <w:rPr>
          <w:rFonts w:ascii="Arial" w:hAnsi="Arial" w:cs="Arial"/>
          <w:b/>
          <w:sz w:val="22"/>
          <w:szCs w:val="22"/>
        </w:rPr>
        <w:t xml:space="preserve"> </w:t>
      </w:r>
    </w:p>
    <w:p w14:paraId="580C38BB" w14:textId="77777777" w:rsidR="00B1653C" w:rsidRPr="005D2CE7" w:rsidRDefault="00B1653C" w:rsidP="00B1653C">
      <w:pPr>
        <w:tabs>
          <w:tab w:val="left" w:pos="709"/>
        </w:tabs>
        <w:ind w:left="720"/>
        <w:rPr>
          <w:rFonts w:ascii="Arial" w:hAnsi="Arial" w:cs="Arial"/>
          <w:b/>
          <w:sz w:val="22"/>
          <w:szCs w:val="22"/>
        </w:rPr>
      </w:pPr>
    </w:p>
    <w:p w14:paraId="74A093AB" w14:textId="77777777" w:rsidR="00A31DCF" w:rsidRPr="005D2CE7" w:rsidRDefault="00A31DCF" w:rsidP="00A31DCF">
      <w:pPr>
        <w:keepNext/>
        <w:keepLines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Thorough understanding of the WCO strategies and approach.</w:t>
      </w:r>
    </w:p>
    <w:p w14:paraId="4F4DFF01" w14:textId="554F82F0" w:rsidR="00A31DCF" w:rsidRPr="005D2CE7" w:rsidRDefault="00A31DCF" w:rsidP="00A31DCF">
      <w:pPr>
        <w:keepNext/>
        <w:keepLines/>
        <w:numPr>
          <w:ilvl w:val="0"/>
          <w:numId w:val="4"/>
        </w:numPr>
        <w:ind w:left="1080"/>
        <w:rPr>
          <w:rFonts w:ascii="Arial" w:hAnsi="Arial" w:cs="Arial"/>
          <w:b/>
          <w:i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Robust knowledge of the key WCO standards and tools such as, </w:t>
      </w:r>
      <w:r w:rsidRPr="005D2CE7">
        <w:rPr>
          <w:rFonts w:ascii="Arial" w:hAnsi="Arial" w:cs="Arial"/>
          <w:i/>
          <w:sz w:val="22"/>
          <w:szCs w:val="22"/>
        </w:rPr>
        <w:t>inter alia:</w:t>
      </w:r>
    </w:p>
    <w:p w14:paraId="2205D9C0" w14:textId="77777777" w:rsidR="00B1653C" w:rsidRPr="005D2CE7" w:rsidRDefault="00B1653C" w:rsidP="00B165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Revised Kyoto Convention (Specific Annex K) </w:t>
      </w:r>
    </w:p>
    <w:p w14:paraId="600020BF" w14:textId="77777777" w:rsidR="00B63E3C" w:rsidRPr="005D2CE7" w:rsidRDefault="00B63E3C" w:rsidP="00B63E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WCO Origin Compendium </w:t>
      </w:r>
    </w:p>
    <w:p w14:paraId="3F74CBFA" w14:textId="77777777" w:rsidR="00B63E3C" w:rsidRPr="005D2CE7" w:rsidRDefault="00B63E3C" w:rsidP="00B63E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Handbook on Rules of Origin </w:t>
      </w:r>
    </w:p>
    <w:p w14:paraId="3208E3EB" w14:textId="77777777" w:rsidR="00B63E3C" w:rsidRPr="005D2CE7" w:rsidRDefault="00B63E3C" w:rsidP="00B63E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Guidelines on Certification of Origin</w:t>
      </w:r>
    </w:p>
    <w:p w14:paraId="59BB1DE5" w14:textId="77777777" w:rsidR="00B63E3C" w:rsidRPr="005D2CE7" w:rsidRDefault="00B63E3C" w:rsidP="00B63E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Guidelines on Verification of Preferential Origin</w:t>
      </w:r>
    </w:p>
    <w:p w14:paraId="43BA02AB" w14:textId="77777777" w:rsidR="00B63E3C" w:rsidRPr="005D2CE7" w:rsidRDefault="00B63E3C" w:rsidP="00B63E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Guide to Counter Origin Irregularities</w:t>
      </w:r>
    </w:p>
    <w:p w14:paraId="0A043E34" w14:textId="77777777" w:rsidR="00B63E3C" w:rsidRPr="005D2CE7" w:rsidRDefault="00B63E3C" w:rsidP="00B63E3C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Guide for Technical Update of Preferential Rules of Origin</w:t>
      </w:r>
    </w:p>
    <w:p w14:paraId="08D2B433" w14:textId="77777777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Diagnostic Tool on Tariff Classification, Valuation and Origin Work and Related Infrastructure</w:t>
      </w:r>
    </w:p>
    <w:p w14:paraId="1657C466" w14:textId="77777777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kern w:val="24"/>
          <w:sz w:val="22"/>
          <w:szCs w:val="22"/>
        </w:rPr>
        <w:t xml:space="preserve">Practical Guide to the Nairobi Ministerial Decision on Rules of Origin for LDCs </w:t>
      </w:r>
    </w:p>
    <w:p w14:paraId="4016358D" w14:textId="77777777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Guidelines on Customs Infrastructure for Tariff Classification, Valuation and Origin</w:t>
      </w:r>
    </w:p>
    <w:p w14:paraId="2F113A6A" w14:textId="77777777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Technical Guidelines on Advance Rulings for Classification, Origin and Valuation</w:t>
      </w:r>
    </w:p>
    <w:p w14:paraId="42FAC654" w14:textId="77777777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WCO Origin Database (WCO Trade Tools)</w:t>
      </w:r>
    </w:p>
    <w:p w14:paraId="29976BD8" w14:textId="45D59E12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E-learning (CLiKC)</w:t>
      </w:r>
    </w:p>
    <w:p w14:paraId="2F1E01E4" w14:textId="58DAE3B1" w:rsidR="00B63E3C" w:rsidRPr="005D2CE7" w:rsidRDefault="00B63E3C" w:rsidP="00B63E3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Etc.</w:t>
      </w:r>
    </w:p>
    <w:p w14:paraId="0887B191" w14:textId="3A5A3B52" w:rsidR="00A50F91" w:rsidRPr="005D2CE7" w:rsidRDefault="00A50F91" w:rsidP="00B63E3C">
      <w:pPr>
        <w:ind w:left="1800"/>
        <w:rPr>
          <w:rFonts w:ascii="Arial" w:hAnsi="Arial" w:cs="Arial"/>
          <w:b/>
          <w:sz w:val="22"/>
          <w:szCs w:val="22"/>
        </w:rPr>
      </w:pPr>
    </w:p>
    <w:p w14:paraId="68DB68B0" w14:textId="77777777" w:rsidR="00A31DCF" w:rsidRPr="005D2CE7" w:rsidRDefault="00A31DCF" w:rsidP="00A31DCF">
      <w:pPr>
        <w:ind w:left="1440"/>
        <w:rPr>
          <w:rFonts w:ascii="Arial" w:hAnsi="Arial" w:cs="Arial"/>
          <w:b/>
          <w:sz w:val="22"/>
          <w:szCs w:val="22"/>
        </w:rPr>
      </w:pPr>
    </w:p>
    <w:p w14:paraId="444C213F" w14:textId="77777777" w:rsidR="00A31DCF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International Experience</w:t>
      </w:r>
    </w:p>
    <w:p w14:paraId="37A44AA6" w14:textId="77777777" w:rsidR="00A31DCF" w:rsidRPr="005D2CE7" w:rsidRDefault="00A31DCF" w:rsidP="00A31DCF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Experience in working in different international cultures.</w:t>
      </w:r>
    </w:p>
    <w:p w14:paraId="34D09733" w14:textId="77777777" w:rsidR="00A31DCF" w:rsidRPr="005D2CE7" w:rsidRDefault="00A31DCF" w:rsidP="00A31DCF">
      <w:pPr>
        <w:ind w:left="720"/>
        <w:rPr>
          <w:rFonts w:ascii="Arial" w:hAnsi="Arial" w:cs="Arial"/>
          <w:sz w:val="22"/>
          <w:szCs w:val="22"/>
        </w:rPr>
      </w:pPr>
    </w:p>
    <w:p w14:paraId="414551A6" w14:textId="77777777" w:rsidR="00A31DCF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Vocational Skills</w:t>
      </w:r>
    </w:p>
    <w:p w14:paraId="1B5A2A25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Ability to communicate effectively and engage with senior Customs managers, as well as other border management and trade representatives and private sector representatives.  </w:t>
      </w:r>
    </w:p>
    <w:p w14:paraId="6D0F82F0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Ability to facilitate group discussions relating to public administration reform and modernization.</w:t>
      </w:r>
    </w:p>
    <w:p w14:paraId="071F258E" w14:textId="77777777" w:rsidR="00A31DCF" w:rsidRPr="005D2CE7" w:rsidRDefault="00A31DCF" w:rsidP="00A31DCF">
      <w:pPr>
        <w:numPr>
          <w:ilvl w:val="0"/>
          <w:numId w:val="2"/>
        </w:numPr>
        <w:ind w:left="1080"/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Ability to work effectively in a team by contributing to common objectives.</w:t>
      </w:r>
    </w:p>
    <w:p w14:paraId="50F06F82" w14:textId="77777777" w:rsidR="00A31DCF" w:rsidRPr="005D2CE7" w:rsidRDefault="00A31DCF" w:rsidP="00A31DCF">
      <w:pPr>
        <w:numPr>
          <w:ilvl w:val="0"/>
          <w:numId w:val="8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Ability to communicate clearly in writing, demonstrating the competence to think and analyze logically</w:t>
      </w:r>
      <w:r w:rsidRPr="005D2CE7" w:rsidDel="00E56E4C">
        <w:rPr>
          <w:rFonts w:ascii="Arial" w:hAnsi="Arial" w:cs="Arial"/>
          <w:sz w:val="22"/>
          <w:szCs w:val="22"/>
        </w:rPr>
        <w:t xml:space="preserve"> </w:t>
      </w:r>
      <w:r w:rsidRPr="005D2CE7">
        <w:rPr>
          <w:rFonts w:ascii="Arial" w:hAnsi="Arial" w:cs="Arial"/>
          <w:sz w:val="22"/>
          <w:szCs w:val="22"/>
        </w:rPr>
        <w:t xml:space="preserve">and comprehensively.  </w:t>
      </w:r>
    </w:p>
    <w:p w14:paraId="32F2AD89" w14:textId="4ABE225F" w:rsidR="00A31DCF" w:rsidRPr="005D2CE7" w:rsidRDefault="00A31DCF" w:rsidP="00A31DCF">
      <w:pPr>
        <w:numPr>
          <w:ilvl w:val="0"/>
          <w:numId w:val="8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>Proven analytical abilities and reporting skills.</w:t>
      </w:r>
    </w:p>
    <w:p w14:paraId="22F83C69" w14:textId="05B0538A" w:rsidR="00A31DCF" w:rsidRPr="005D2CE7" w:rsidRDefault="00A50F91" w:rsidP="00A31DCF">
      <w:pPr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Basic </w:t>
      </w:r>
      <w:r w:rsidR="00A31DCF" w:rsidRPr="005D2CE7">
        <w:rPr>
          <w:rFonts w:ascii="Arial" w:hAnsi="Arial" w:cs="Arial"/>
          <w:sz w:val="22"/>
          <w:szCs w:val="22"/>
        </w:rPr>
        <w:t>IT skills</w:t>
      </w:r>
      <w:r w:rsidRPr="005D2CE7">
        <w:rPr>
          <w:rFonts w:ascii="Arial" w:hAnsi="Arial" w:cs="Arial"/>
          <w:sz w:val="22"/>
          <w:szCs w:val="22"/>
        </w:rPr>
        <w:t xml:space="preserve"> – Word, Excel and </w:t>
      </w:r>
      <w:r w:rsidR="00B1653C" w:rsidRPr="005D2CE7">
        <w:rPr>
          <w:rFonts w:ascii="Arial" w:hAnsi="Arial" w:cs="Arial"/>
          <w:sz w:val="22"/>
          <w:szCs w:val="22"/>
        </w:rPr>
        <w:t>PowerPoint</w:t>
      </w:r>
      <w:r w:rsidR="00A31DCF" w:rsidRPr="005D2CE7">
        <w:rPr>
          <w:rFonts w:ascii="Arial" w:hAnsi="Arial" w:cs="Arial"/>
          <w:sz w:val="22"/>
          <w:szCs w:val="22"/>
        </w:rPr>
        <w:t>.</w:t>
      </w:r>
    </w:p>
    <w:p w14:paraId="2832413E" w14:textId="77777777" w:rsidR="00A31DCF" w:rsidRPr="005D2CE7" w:rsidRDefault="00A31DCF" w:rsidP="00A31DCF">
      <w:pPr>
        <w:ind w:left="720"/>
        <w:rPr>
          <w:rFonts w:ascii="Arial" w:hAnsi="Arial" w:cs="Arial"/>
          <w:sz w:val="22"/>
          <w:szCs w:val="22"/>
        </w:rPr>
      </w:pPr>
    </w:p>
    <w:p w14:paraId="2AFDAABC" w14:textId="451A48AC" w:rsidR="00A31DCF" w:rsidRPr="005D2CE7" w:rsidRDefault="00A31DCF" w:rsidP="00A31DCF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5D2CE7">
        <w:rPr>
          <w:rFonts w:ascii="Arial" w:hAnsi="Arial" w:cs="Arial"/>
          <w:b/>
          <w:sz w:val="22"/>
          <w:szCs w:val="22"/>
        </w:rPr>
        <w:t>Language Skills</w:t>
      </w:r>
    </w:p>
    <w:p w14:paraId="07B4F6CD" w14:textId="50CAD976" w:rsidR="002C3A84" w:rsidRPr="005D2CE7" w:rsidRDefault="002C3A84" w:rsidP="002C3A8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D2CE7">
        <w:rPr>
          <w:rFonts w:ascii="Arial" w:hAnsi="Arial" w:cs="Arial"/>
          <w:sz w:val="22"/>
          <w:szCs w:val="22"/>
        </w:rPr>
        <w:t xml:space="preserve">Proficiency level of </w:t>
      </w:r>
      <w:r w:rsidR="00182DB4" w:rsidRPr="005D2CE7">
        <w:rPr>
          <w:rFonts w:ascii="Arial" w:hAnsi="Arial" w:cs="Arial"/>
          <w:sz w:val="22"/>
          <w:szCs w:val="22"/>
        </w:rPr>
        <w:t>English is</w:t>
      </w:r>
      <w:r w:rsidRPr="005D2CE7">
        <w:rPr>
          <w:rFonts w:ascii="Arial" w:hAnsi="Arial" w:cs="Arial"/>
          <w:sz w:val="22"/>
          <w:szCs w:val="22"/>
        </w:rPr>
        <w:t xml:space="preserve"> required. Additional languages would be an advantage.</w:t>
      </w:r>
    </w:p>
    <w:p w14:paraId="1C62C6FA" w14:textId="77777777" w:rsidR="002C3A84" w:rsidRPr="005D2CE7" w:rsidRDefault="002C3A84" w:rsidP="002C3A84">
      <w:pPr>
        <w:tabs>
          <w:tab w:val="left" w:pos="709"/>
        </w:tabs>
        <w:ind w:left="720"/>
        <w:rPr>
          <w:rFonts w:ascii="Arial" w:hAnsi="Arial" w:cs="Arial"/>
          <w:b/>
          <w:sz w:val="22"/>
          <w:szCs w:val="22"/>
        </w:rPr>
      </w:pPr>
    </w:p>
    <w:p w14:paraId="6643C7E4" w14:textId="117C05DD" w:rsidR="002C3A84" w:rsidRPr="005D2CE7" w:rsidRDefault="002C3A84" w:rsidP="002C3A8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</w:rPr>
      </w:pPr>
      <w:r w:rsidRPr="005D2CE7">
        <w:rPr>
          <w:rFonts w:ascii="Arial" w:hAnsi="Arial" w:cs="Arial"/>
          <w:b/>
        </w:rPr>
        <w:t>Availability</w:t>
      </w:r>
    </w:p>
    <w:p w14:paraId="5DF9A203" w14:textId="77777777" w:rsidR="00AB3A02" w:rsidRPr="005D2CE7" w:rsidRDefault="00AB3A02" w:rsidP="00AB3A02">
      <w:pPr>
        <w:pStyle w:val="ListParagraph"/>
        <w:tabs>
          <w:tab w:val="left" w:pos="709"/>
        </w:tabs>
        <w:jc w:val="both"/>
        <w:rPr>
          <w:rFonts w:ascii="Arial" w:hAnsi="Arial" w:cs="Arial"/>
          <w:b/>
        </w:rPr>
      </w:pPr>
    </w:p>
    <w:p w14:paraId="4958E6B7" w14:textId="77777777" w:rsidR="002C3A84" w:rsidRPr="005D2CE7" w:rsidRDefault="002C3A84" w:rsidP="002C3A84">
      <w:pPr>
        <w:pStyle w:val="BodyTextIndent2"/>
        <w:tabs>
          <w:tab w:val="left" w:pos="550"/>
        </w:tabs>
        <w:ind w:left="360"/>
        <w:rPr>
          <w:rFonts w:ascii="Arial" w:hAnsi="Arial" w:cs="Arial"/>
          <w:sz w:val="22"/>
          <w:szCs w:val="22"/>
          <w:lang w:val="en-US"/>
        </w:rPr>
      </w:pPr>
      <w:r w:rsidRPr="005D2CE7">
        <w:rPr>
          <w:rFonts w:ascii="Arial" w:hAnsi="Arial" w:cs="Arial"/>
          <w:sz w:val="22"/>
          <w:szCs w:val="22"/>
          <w:lang w:val="en-GB"/>
        </w:rPr>
        <w:t xml:space="preserve">The precondition for participating in the pre-Accreditation Workshop is that if the candidate is successful and receives final accreditation, he/she </w:t>
      </w:r>
      <w:r w:rsidRPr="005D2CE7">
        <w:rPr>
          <w:rFonts w:ascii="Arial" w:hAnsi="Arial" w:cs="Arial"/>
          <w:sz w:val="22"/>
          <w:szCs w:val="22"/>
          <w:lang w:val="en-US"/>
        </w:rPr>
        <w:t>shall be made available to the WCO for a maximum of 12 weeks (not consecutive) over 3 years following the date of accreditation.</w:t>
      </w:r>
    </w:p>
    <w:sectPr w:rsidR="002C3A84" w:rsidRPr="005D2CE7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7197" w14:textId="77777777" w:rsidR="004D7F75" w:rsidRDefault="004D7F75" w:rsidP="00B1653C">
      <w:r>
        <w:separator/>
      </w:r>
    </w:p>
  </w:endnote>
  <w:endnote w:type="continuationSeparator" w:id="0">
    <w:p w14:paraId="4C4701A2" w14:textId="77777777" w:rsidR="004D7F75" w:rsidRDefault="004D7F75" w:rsidP="00B1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713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68200" w14:textId="2DC33133" w:rsidR="00B1653C" w:rsidRDefault="00B165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48BDE" w14:textId="77777777" w:rsidR="00B1653C" w:rsidRDefault="00B1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CEF4" w14:textId="77777777" w:rsidR="004D7F75" w:rsidRDefault="004D7F75" w:rsidP="00B1653C">
      <w:r>
        <w:separator/>
      </w:r>
    </w:p>
  </w:footnote>
  <w:footnote w:type="continuationSeparator" w:id="0">
    <w:p w14:paraId="7CEB3801" w14:textId="77777777" w:rsidR="004D7F75" w:rsidRDefault="004D7F75" w:rsidP="00B1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B08"/>
    <w:multiLevelType w:val="hybridMultilevel"/>
    <w:tmpl w:val="3252DE8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40FC2"/>
    <w:multiLevelType w:val="hybridMultilevel"/>
    <w:tmpl w:val="89AAC692"/>
    <w:lvl w:ilvl="0" w:tplc="18FCCD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743F5"/>
    <w:multiLevelType w:val="hybridMultilevel"/>
    <w:tmpl w:val="86F874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6553"/>
    <w:multiLevelType w:val="hybridMultilevel"/>
    <w:tmpl w:val="9ED4C384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002BC2"/>
    <w:multiLevelType w:val="hybridMultilevel"/>
    <w:tmpl w:val="F76CA8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86A84"/>
    <w:multiLevelType w:val="hybridMultilevel"/>
    <w:tmpl w:val="383CDA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908"/>
    <w:multiLevelType w:val="hybridMultilevel"/>
    <w:tmpl w:val="0862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FC677D"/>
    <w:multiLevelType w:val="hybridMultilevel"/>
    <w:tmpl w:val="CE4247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6098"/>
    <w:multiLevelType w:val="hybridMultilevel"/>
    <w:tmpl w:val="EBCC909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C63D4"/>
    <w:multiLevelType w:val="hybridMultilevel"/>
    <w:tmpl w:val="3522AE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8EE"/>
    <w:multiLevelType w:val="hybridMultilevel"/>
    <w:tmpl w:val="40F8F0C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C07FB5"/>
    <w:multiLevelType w:val="hybridMultilevel"/>
    <w:tmpl w:val="135AC03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E6754"/>
    <w:multiLevelType w:val="hybridMultilevel"/>
    <w:tmpl w:val="4AB465E6"/>
    <w:lvl w:ilvl="0" w:tplc="2BFCCC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80517">
    <w:abstractNumId w:val="7"/>
  </w:num>
  <w:num w:numId="2" w16cid:durableId="1247959985">
    <w:abstractNumId w:val="9"/>
  </w:num>
  <w:num w:numId="3" w16cid:durableId="1915313609">
    <w:abstractNumId w:val="4"/>
  </w:num>
  <w:num w:numId="4" w16cid:durableId="180245165">
    <w:abstractNumId w:val="2"/>
  </w:num>
  <w:num w:numId="5" w16cid:durableId="882641107">
    <w:abstractNumId w:val="8"/>
  </w:num>
  <w:num w:numId="6" w16cid:durableId="955599940">
    <w:abstractNumId w:val="11"/>
  </w:num>
  <w:num w:numId="7" w16cid:durableId="542715527">
    <w:abstractNumId w:val="0"/>
  </w:num>
  <w:num w:numId="8" w16cid:durableId="1844930622">
    <w:abstractNumId w:val="5"/>
  </w:num>
  <w:num w:numId="9" w16cid:durableId="1552644940">
    <w:abstractNumId w:val="12"/>
  </w:num>
  <w:num w:numId="10" w16cid:durableId="268896464">
    <w:abstractNumId w:val="6"/>
  </w:num>
  <w:num w:numId="11" w16cid:durableId="768963457">
    <w:abstractNumId w:val="10"/>
  </w:num>
  <w:num w:numId="12" w16cid:durableId="1011831863">
    <w:abstractNumId w:val="1"/>
  </w:num>
  <w:num w:numId="13" w16cid:durableId="196885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9C"/>
    <w:rsid w:val="00023674"/>
    <w:rsid w:val="00070A26"/>
    <w:rsid w:val="000B08C6"/>
    <w:rsid w:val="000F0D32"/>
    <w:rsid w:val="00146315"/>
    <w:rsid w:val="00182DB4"/>
    <w:rsid w:val="00190782"/>
    <w:rsid w:val="001E2E30"/>
    <w:rsid w:val="00205F08"/>
    <w:rsid w:val="002C3A84"/>
    <w:rsid w:val="00320EEB"/>
    <w:rsid w:val="003A4FD2"/>
    <w:rsid w:val="00421F07"/>
    <w:rsid w:val="004328F0"/>
    <w:rsid w:val="004941B1"/>
    <w:rsid w:val="004D7F75"/>
    <w:rsid w:val="004F4D29"/>
    <w:rsid w:val="0054726B"/>
    <w:rsid w:val="00551DCA"/>
    <w:rsid w:val="005D2CE7"/>
    <w:rsid w:val="0065214E"/>
    <w:rsid w:val="0071270F"/>
    <w:rsid w:val="007802D0"/>
    <w:rsid w:val="007A6157"/>
    <w:rsid w:val="007D24B5"/>
    <w:rsid w:val="00833FF1"/>
    <w:rsid w:val="008949BC"/>
    <w:rsid w:val="008A76EE"/>
    <w:rsid w:val="00904423"/>
    <w:rsid w:val="00911A7A"/>
    <w:rsid w:val="00983EC7"/>
    <w:rsid w:val="00A31DCF"/>
    <w:rsid w:val="00A50F91"/>
    <w:rsid w:val="00AB3A02"/>
    <w:rsid w:val="00AD58BE"/>
    <w:rsid w:val="00B1653C"/>
    <w:rsid w:val="00B63E3C"/>
    <w:rsid w:val="00B6676C"/>
    <w:rsid w:val="00BF319C"/>
    <w:rsid w:val="00C81E33"/>
    <w:rsid w:val="00D7783C"/>
    <w:rsid w:val="00DC7E4F"/>
    <w:rsid w:val="00E96B32"/>
    <w:rsid w:val="00F5773E"/>
    <w:rsid w:val="00F67B46"/>
    <w:rsid w:val="00F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161A"/>
  <w15:chartTrackingRefBased/>
  <w15:docId w15:val="{392566C5-33AE-4081-84BB-26C95EA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Segoe UI" w:eastAsia="MS Mincho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A61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3A84"/>
    <w:pPr>
      <w:ind w:left="720"/>
      <w:contextualSpacing/>
    </w:pPr>
    <w:rPr>
      <w:rFonts w:ascii="Calibri" w:hAnsi="Calibri"/>
      <w:sz w:val="22"/>
      <w:szCs w:val="22"/>
      <w:lang w:val="en-GB" w:eastAsia="ja-JP"/>
    </w:rPr>
  </w:style>
  <w:style w:type="paragraph" w:styleId="BodyTextIndent2">
    <w:name w:val="Body Text Indent 2"/>
    <w:basedOn w:val="Normal"/>
    <w:link w:val="BodyTextIndent2Char"/>
    <w:rsid w:val="002C3A84"/>
    <w:pPr>
      <w:widowControl w:val="0"/>
      <w:ind w:left="1418"/>
      <w:jc w:val="both"/>
    </w:pPr>
    <w:rPr>
      <w:rFonts w:eastAsia="Times New Roman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2C3A8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1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53C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53C"/>
    <w:rPr>
      <w:rFonts w:ascii="Times New Roman" w:eastAsia="MS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WCO-OMD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Motohiro FUJIMITSU</dc:creator>
  <cp:keywords/>
  <dc:description/>
  <cp:lastModifiedBy>Demba SECK</cp:lastModifiedBy>
  <cp:revision>2</cp:revision>
  <dcterms:created xsi:type="dcterms:W3CDTF">2023-02-17T08:46:00Z</dcterms:created>
  <dcterms:modified xsi:type="dcterms:W3CDTF">2023-02-17T08:46:00Z</dcterms:modified>
</cp:coreProperties>
</file>